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02858" w14:textId="1F0B5327" w:rsidR="00C76F97" w:rsidRDefault="00253C47">
      <w:pPr>
        <w:rPr>
          <w:lang w:val="pt-PT"/>
        </w:rPr>
      </w:pPr>
      <w:r>
        <w:rPr>
          <w:lang w:val="pt-PT"/>
        </w:rPr>
        <w:t>PRISMA QUESTIONS</w:t>
      </w:r>
    </w:p>
    <w:p w14:paraId="5D69B630" w14:textId="77777777" w:rsidR="00253C47" w:rsidRDefault="00253C47">
      <w:pPr>
        <w:rPr>
          <w:lang w:val="pt-PT"/>
        </w:rPr>
      </w:pPr>
    </w:p>
    <w:p w14:paraId="67A9879A" w14:textId="77777777" w:rsidR="00253C47" w:rsidRDefault="00253C47" w:rsidP="00253C47">
      <w:pPr>
        <w:rPr>
          <w:b/>
          <w:bCs/>
        </w:rPr>
      </w:pPr>
      <w:r w:rsidRPr="00C01EC5">
        <w:rPr>
          <w:rFonts w:cs="Calibri"/>
          <w:b/>
          <w:bCs/>
        </w:rPr>
        <w:t>SLRQ</w:t>
      </w:r>
      <w:r>
        <w:rPr>
          <w:rFonts w:cs="Calibri"/>
          <w:b/>
          <w:bCs/>
        </w:rPr>
        <w:t>2</w:t>
      </w:r>
      <w:r w:rsidRPr="00C01EC5">
        <w:rPr>
          <w:rFonts w:cs="Calibri"/>
          <w:b/>
          <w:bCs/>
        </w:rPr>
        <w:t xml:space="preserve"> </w:t>
      </w:r>
      <w:r>
        <w:rPr>
          <w:rFonts w:cs="Calibri"/>
          <w:b/>
          <w:bCs/>
        </w:rPr>
        <w:t>–</w:t>
      </w:r>
      <w:r w:rsidRPr="00C01EC5">
        <w:rPr>
          <w:rFonts w:cs="Calibri"/>
          <w:b/>
          <w:bCs/>
        </w:rPr>
        <w:t xml:space="preserve"> </w:t>
      </w:r>
      <w:r>
        <w:rPr>
          <w:rFonts w:cs="Calibri"/>
          <w:b/>
          <w:bCs/>
        </w:rPr>
        <w:t>“</w:t>
      </w:r>
      <w:r w:rsidRPr="00A416F1">
        <w:rPr>
          <w:b/>
          <w:bCs/>
        </w:rPr>
        <w:t>What are the key challenges and limitations associated with the implementation of Agentic AI in sports management?</w:t>
      </w:r>
      <w:r>
        <w:rPr>
          <w:b/>
          <w:bCs/>
        </w:rPr>
        <w:t>”</w:t>
      </w:r>
    </w:p>
    <w:p w14:paraId="6DC41661" w14:textId="77777777" w:rsidR="00253C47" w:rsidRPr="0077598A" w:rsidRDefault="00253C47" w:rsidP="00253C47">
      <w:pPr>
        <w:rPr>
          <w:highlight w:val="yellow"/>
        </w:rPr>
      </w:pPr>
      <w:r w:rsidRPr="0077598A">
        <w:rPr>
          <w:highlight w:val="yellow"/>
        </w:rPr>
        <w:t>Agentic AI needs clean, real-time data and the mandate to act, not just advise. Today, the bottlenecks are clear:</w:t>
      </w:r>
    </w:p>
    <w:p w14:paraId="169B759C" w14:textId="77777777" w:rsidR="00253C47" w:rsidRPr="0077598A" w:rsidRDefault="00253C47" w:rsidP="00253C47">
      <w:pPr>
        <w:rPr>
          <w:highlight w:val="yellow"/>
        </w:rPr>
      </w:pPr>
      <w:r w:rsidRPr="0077598A">
        <w:rPr>
          <w:highlight w:val="yellow"/>
        </w:rPr>
        <w:t>Data fragmentation and missing standards.</w:t>
      </w:r>
    </w:p>
    <w:p w14:paraId="64FBAA93" w14:textId="77777777" w:rsidR="00253C47" w:rsidRPr="0077598A" w:rsidRDefault="00253C47" w:rsidP="00253C47">
      <w:pPr>
        <w:rPr>
          <w:highlight w:val="yellow"/>
        </w:rPr>
      </w:pPr>
      <w:r w:rsidRPr="0077598A">
        <w:rPr>
          <w:highlight w:val="yellow"/>
        </w:rPr>
        <w:t>Sensor setups, features, and evaluation protocols vary wildly, making club-wide agents brittle. Reviews repeatedly call for standardized schemas and pipelines; even valuation work notes multi-season data gaps and compute hurdles [3], [4], [6], [9], [11], [16], [1].</w:t>
      </w:r>
    </w:p>
    <w:p w14:paraId="25CBBF7E" w14:textId="77777777" w:rsidR="00253C47" w:rsidRPr="0077598A" w:rsidRDefault="00253C47" w:rsidP="00253C47">
      <w:pPr>
        <w:rPr>
          <w:highlight w:val="yellow"/>
        </w:rPr>
      </w:pPr>
      <w:r w:rsidRPr="0077598A">
        <w:rPr>
          <w:highlight w:val="yellow"/>
        </w:rPr>
        <w:t>External validity is weak.</w:t>
      </w:r>
    </w:p>
    <w:p w14:paraId="147E0271" w14:textId="77777777" w:rsidR="00253C47" w:rsidRPr="0077598A" w:rsidRDefault="00253C47" w:rsidP="00253C47">
      <w:pPr>
        <w:rPr>
          <w:highlight w:val="yellow"/>
        </w:rPr>
      </w:pPr>
      <w:r w:rsidRPr="0077598A">
        <w:rPr>
          <w:highlight w:val="yellow"/>
        </w:rPr>
        <w:t>Many results are lab-bound: only ~25% of systems were tested outdoors [3], and a meta-analysis shows extreme heterogeneity (I² ≈ 93.75%), warning against easy transfer across teams/sports [6]. Cohorts are often narrow (e.g., one elite male squad over a season) and lack long-term/diverse validation [10], [2], [8], [12], [17].</w:t>
      </w:r>
    </w:p>
    <w:p w14:paraId="41306F55" w14:textId="77777777" w:rsidR="00253C47" w:rsidRPr="0077598A" w:rsidRDefault="00253C47" w:rsidP="00253C47">
      <w:pPr>
        <w:rPr>
          <w:highlight w:val="yellow"/>
        </w:rPr>
      </w:pPr>
      <w:r w:rsidRPr="0077598A">
        <w:rPr>
          <w:highlight w:val="yellow"/>
        </w:rPr>
        <w:t>The autonomy gap (no closed loop).</w:t>
      </w:r>
    </w:p>
    <w:p w14:paraId="7A2BF840" w14:textId="77777777" w:rsidR="00253C47" w:rsidRPr="0077598A" w:rsidRDefault="00253C47" w:rsidP="00253C47">
      <w:pPr>
        <w:rPr>
          <w:highlight w:val="yellow"/>
        </w:rPr>
      </w:pPr>
      <w:r w:rsidRPr="0077598A">
        <w:rPr>
          <w:highlight w:val="yellow"/>
        </w:rPr>
        <w:t>Most systems stop at scores/recommendations. Real-time closed-loop control is labeled a “next step” [12]. Even where results look strong (e.g., 96% performance prediction; ~30% injury reduction), staff—not software—execute the changes [8]. Live integrations are missing or untested [2], [15], and coaching deployment effects are often unevaluated [10]; systems papers report technical metrics rather than autonomous orchestration in clubs [17].</w:t>
      </w:r>
    </w:p>
    <w:p w14:paraId="03DFB06E" w14:textId="77777777" w:rsidR="00253C47" w:rsidRPr="0077598A" w:rsidRDefault="00253C47" w:rsidP="00253C47">
      <w:pPr>
        <w:rPr>
          <w:highlight w:val="yellow"/>
        </w:rPr>
      </w:pPr>
      <w:r w:rsidRPr="0077598A">
        <w:rPr>
          <w:highlight w:val="yellow"/>
        </w:rPr>
        <w:t>Explainability and trust.</w:t>
      </w:r>
    </w:p>
    <w:p w14:paraId="37802522" w14:textId="77777777" w:rsidR="00253C47" w:rsidRPr="0077598A" w:rsidRDefault="00253C47" w:rsidP="00253C47">
      <w:pPr>
        <w:rPr>
          <w:highlight w:val="yellow"/>
        </w:rPr>
      </w:pPr>
      <w:r w:rsidRPr="0077598A">
        <w:rPr>
          <w:highlight w:val="yellow"/>
        </w:rPr>
        <w:t>Managers won’t delegate to black boxes. Opacity and limited interpretability are recurring issues; football-specific XAI argues for human-centered explanations to make tactical/injury signals usable day-to-day [3], [4], [11], [7].</w:t>
      </w:r>
    </w:p>
    <w:p w14:paraId="4A1D5388" w14:textId="77777777" w:rsidR="00253C47" w:rsidRPr="0077598A" w:rsidRDefault="00253C47" w:rsidP="00253C47">
      <w:pPr>
        <w:rPr>
          <w:highlight w:val="yellow"/>
        </w:rPr>
      </w:pPr>
      <w:r w:rsidRPr="0077598A">
        <w:rPr>
          <w:highlight w:val="yellow"/>
        </w:rPr>
        <w:t>Governance, privacy, fairness.</w:t>
      </w:r>
    </w:p>
    <w:p w14:paraId="621A5B80" w14:textId="77777777" w:rsidR="00253C47" w:rsidRPr="0077598A" w:rsidRDefault="00253C47" w:rsidP="00253C47">
      <w:pPr>
        <w:rPr>
          <w:highlight w:val="yellow"/>
        </w:rPr>
      </w:pPr>
      <w:r w:rsidRPr="0077598A">
        <w:rPr>
          <w:highlight w:val="yellow"/>
        </w:rPr>
        <w:t>Concerns span competitive equity (who controls “managerial AI”?), data privacy, bias, and equitable access—barriers to granting agents decision rights until rules and safeguards are clear [5], [16], [8], [9], [13].</w:t>
      </w:r>
    </w:p>
    <w:p w14:paraId="28352833" w14:textId="77777777" w:rsidR="00253C47" w:rsidRPr="0077598A" w:rsidRDefault="00253C47" w:rsidP="00253C47">
      <w:pPr>
        <w:rPr>
          <w:highlight w:val="yellow"/>
        </w:rPr>
      </w:pPr>
      <w:r w:rsidRPr="0077598A">
        <w:rPr>
          <w:highlight w:val="yellow"/>
        </w:rPr>
        <w:t>Scale, cost, and skills.</w:t>
      </w:r>
    </w:p>
    <w:p w14:paraId="1A53F92E" w14:textId="77777777" w:rsidR="00253C47" w:rsidRPr="0077598A" w:rsidRDefault="00253C47" w:rsidP="00253C47">
      <w:pPr>
        <w:rPr>
          <w:highlight w:val="yellow"/>
        </w:rPr>
      </w:pPr>
      <w:r w:rsidRPr="0077598A">
        <w:rPr>
          <w:highlight w:val="yellow"/>
        </w:rPr>
        <w:lastRenderedPageBreak/>
        <w:t>Compute costs, data variability, and unproven scalability under heavy, multi-sport loads slow rollout; authors ask for stress-testing and broader deployments, plus AI-literate staff and tighter AI–sport-science collaboration [12], [17], [4]. Inconsistent metrics/benchmarks (accuracy vs AUC vs F1) also hamper certification for production use [6], [11].</w:t>
      </w:r>
    </w:p>
    <w:p w14:paraId="228B2C95" w14:textId="77777777" w:rsidR="00253C47" w:rsidRPr="0077598A" w:rsidRDefault="00253C47" w:rsidP="00253C47">
      <w:pPr>
        <w:rPr>
          <w:highlight w:val="yellow"/>
        </w:rPr>
      </w:pPr>
      <w:r w:rsidRPr="0077598A">
        <w:rPr>
          <w:highlight w:val="yellow"/>
        </w:rPr>
        <w:t>Small but telling frictions: some injury models omit crucial context (weather, accumulated fatigue) [10], and some valuation models learn seasonal form but not match-day dynamics [1]—gaps that matter for agents making daily adjustments.</w:t>
      </w:r>
    </w:p>
    <w:p w14:paraId="503A25EC" w14:textId="77777777" w:rsidR="00253C47" w:rsidRDefault="00253C47" w:rsidP="00253C47">
      <w:r w:rsidRPr="0077598A">
        <w:rPr>
          <w:highlight w:val="yellow"/>
        </w:rPr>
        <w:t>Bottom line: we have strong prediction, weak autonomy. Getting to agentic systems means: standardizing data/evaluation [3], [6], [9], [16]; field-testing on diverse cohorts [2], [6], [10], [17]; shipping XAI interfaces for coach trust [3], [7], [11]; setting governance on privacy/fairness [5], [8], [16]; and engineering real-time, closed-loop control at club scale [12], [15], [17].</w:t>
      </w:r>
    </w:p>
    <w:p w14:paraId="61CDA7BF" w14:textId="77777777" w:rsidR="00253C47" w:rsidRDefault="00253C47" w:rsidP="00253C47"/>
    <w:p w14:paraId="29A94280" w14:textId="77777777" w:rsidR="00253C47" w:rsidRDefault="00253C47" w:rsidP="00253C47">
      <w:pPr>
        <w:rPr>
          <w:b/>
          <w:bCs/>
        </w:rPr>
      </w:pPr>
      <w:r w:rsidRPr="00C01EC5">
        <w:rPr>
          <w:rFonts w:cs="Calibri"/>
          <w:b/>
          <w:bCs/>
        </w:rPr>
        <w:t>SLRQ</w:t>
      </w:r>
      <w:r>
        <w:rPr>
          <w:rFonts w:cs="Calibri"/>
          <w:b/>
          <w:bCs/>
        </w:rPr>
        <w:t>3</w:t>
      </w:r>
      <w:r w:rsidRPr="00C01EC5">
        <w:rPr>
          <w:rFonts w:cs="Calibri"/>
          <w:b/>
          <w:bCs/>
        </w:rPr>
        <w:t xml:space="preserve"> </w:t>
      </w:r>
      <w:r>
        <w:rPr>
          <w:rFonts w:cs="Calibri"/>
          <w:b/>
          <w:bCs/>
        </w:rPr>
        <w:t>–</w:t>
      </w:r>
      <w:r w:rsidRPr="00C01EC5">
        <w:rPr>
          <w:rFonts w:cs="Calibri"/>
          <w:b/>
          <w:bCs/>
        </w:rPr>
        <w:t xml:space="preserve"> </w:t>
      </w:r>
      <w:r>
        <w:rPr>
          <w:rFonts w:cs="Calibri"/>
          <w:b/>
          <w:bCs/>
        </w:rPr>
        <w:t>“</w:t>
      </w:r>
      <w:r w:rsidRPr="00A416F1">
        <w:rPr>
          <w:b/>
          <w:bCs/>
        </w:rPr>
        <w:t>Which Artificial Intelligence and Agentic AI techniques are currently being applied in sports management and how effective are they in addressing domain-specific needs (e.g., analytics, injury prediction, performance management)?</w:t>
      </w:r>
      <w:r>
        <w:rPr>
          <w:b/>
          <w:bCs/>
        </w:rPr>
        <w:t>”</w:t>
      </w:r>
    </w:p>
    <w:p w14:paraId="5D68E27E" w14:textId="77777777" w:rsidR="00253C47" w:rsidRPr="0077598A" w:rsidRDefault="00253C47" w:rsidP="00253C47">
      <w:pPr>
        <w:rPr>
          <w:highlight w:val="yellow"/>
        </w:rPr>
      </w:pPr>
      <w:r w:rsidRPr="0077598A">
        <w:rPr>
          <w:highlight w:val="yellow"/>
        </w:rPr>
        <w:t>Performance analytics &amp; biomechanics.</w:t>
      </w:r>
    </w:p>
    <w:p w14:paraId="1BC5EC3E" w14:textId="77777777" w:rsidR="00253C47" w:rsidRPr="0077598A" w:rsidRDefault="00253C47" w:rsidP="00253C47">
      <w:pPr>
        <w:rPr>
          <w:highlight w:val="yellow"/>
        </w:rPr>
      </w:pPr>
      <w:r w:rsidRPr="0077598A">
        <w:rPr>
          <w:highlight w:val="yellow"/>
        </w:rPr>
        <w:t>Deep nets dominate: CNNs hit ~96% for motion/gait and LSTMs ~92%, with sub-100 ms feedback; pooled accuracy across 13 sports is ~88% [3], [6]. In practice, computer vision is within ~15 mm of marker systems; AI plans improved technique metrics ~25%, cut reinjury ~23%, and boosted coach learning (+45%) and athlete adherence (×3.4) when embedded in routines [9].</w:t>
      </w:r>
    </w:p>
    <w:p w14:paraId="1304D2A7" w14:textId="77777777" w:rsidR="00253C47" w:rsidRPr="0077598A" w:rsidRDefault="00253C47" w:rsidP="00253C47">
      <w:pPr>
        <w:rPr>
          <w:highlight w:val="yellow"/>
        </w:rPr>
      </w:pPr>
      <w:r w:rsidRPr="0077598A">
        <w:rPr>
          <w:highlight w:val="yellow"/>
        </w:rPr>
        <w:t>Injury prediction &amp; health.</w:t>
      </w:r>
    </w:p>
    <w:p w14:paraId="3B121920" w14:textId="77777777" w:rsidR="00253C47" w:rsidRPr="0077598A" w:rsidRDefault="00253C47" w:rsidP="00253C47">
      <w:pPr>
        <w:rPr>
          <w:highlight w:val="yellow"/>
        </w:rPr>
      </w:pPr>
      <w:r w:rsidRPr="0077598A">
        <w:rPr>
          <w:highlight w:val="yellow"/>
        </w:rPr>
        <w:t>Multimodal models (deep learning + random forest on physio/psych/workload/environment) reach AUC ≈ 0.85 and report lower injury rates when staff act on outputs [2]. Random forests predict hamstring injuries at ~85% [9]. Load-aware ML shows internal-load signals are best for 1-week risk, while combining internal+external loads wins over a month—useful for planning [10]. A systematic review finds performance from poor to strong (up to AUC 0.87; F1 85%), stressing interpretability for clinical use [11]. Some XGBoost platforms report ~96% performance prediction and ~30% injury reduction after adoption [8].</w:t>
      </w:r>
    </w:p>
    <w:p w14:paraId="405AACE7" w14:textId="77777777" w:rsidR="00253C47" w:rsidRPr="0077598A" w:rsidRDefault="00253C47" w:rsidP="00253C47">
      <w:pPr>
        <w:rPr>
          <w:highlight w:val="yellow"/>
        </w:rPr>
      </w:pPr>
      <w:r w:rsidRPr="0077598A">
        <w:rPr>
          <w:highlight w:val="yellow"/>
        </w:rPr>
        <w:t>Talent, valuation, team decisions.</w:t>
      </w:r>
    </w:p>
    <w:p w14:paraId="71A7F04F" w14:textId="77777777" w:rsidR="00253C47" w:rsidRPr="0077598A" w:rsidRDefault="00253C47" w:rsidP="00253C47">
      <w:pPr>
        <w:rPr>
          <w:highlight w:val="yellow"/>
        </w:rPr>
      </w:pPr>
      <w:r w:rsidRPr="0077598A">
        <w:rPr>
          <w:highlight w:val="yellow"/>
        </w:rPr>
        <w:lastRenderedPageBreak/>
        <w:t>Player-value models work well on historical data (NN ~95% accuracy; XGBoost-Lasso across 11 leagues) to support transfers [1], [14]. Team analytics reproduce expert ratings and identify position-critical attributes; match prediction sits ~63% (team-level aggregation ~90%), aiding selection/tactics discussions [15].</w:t>
      </w:r>
    </w:p>
    <w:p w14:paraId="52BAF119" w14:textId="77777777" w:rsidR="00253C47" w:rsidRPr="0077598A" w:rsidRDefault="00253C47" w:rsidP="00253C47">
      <w:pPr>
        <w:rPr>
          <w:highlight w:val="yellow"/>
        </w:rPr>
      </w:pPr>
      <w:r w:rsidRPr="0077598A">
        <w:rPr>
          <w:highlight w:val="yellow"/>
        </w:rPr>
        <w:t>Agentic AI elements.</w:t>
      </w:r>
    </w:p>
    <w:p w14:paraId="68C02339" w14:textId="77777777" w:rsidR="00253C47" w:rsidRPr="0077598A" w:rsidRDefault="00253C47" w:rsidP="00253C47">
      <w:pPr>
        <w:rPr>
          <w:vanish/>
          <w:highlight w:val="yellow"/>
        </w:rPr>
      </w:pPr>
      <w:r w:rsidRPr="0077598A">
        <w:rPr>
          <w:highlight w:val="yellow"/>
        </w:rPr>
        <w:t>End-to-end stacks (ML-PA-IP; ISMS) wire sensors→data→analytics→UI and post strong technical KPIs (e.g., Acc 0.94; Spec 0.97), but typically recommend rather than auto-act; explainable interfaces are being developed to earn coach trust [12], [17], [7].</w:t>
      </w:r>
    </w:p>
    <w:p w14:paraId="2E142510" w14:textId="77777777" w:rsidR="00253C47" w:rsidRPr="0077598A" w:rsidRDefault="00253C47" w:rsidP="00253C47">
      <w:pPr>
        <w:rPr>
          <w:highlight w:val="yellow"/>
        </w:rPr>
      </w:pPr>
    </w:p>
    <w:p w14:paraId="55DEAB1B" w14:textId="77777777" w:rsidR="00253C47" w:rsidRPr="0077598A" w:rsidRDefault="00253C47" w:rsidP="00253C47">
      <w:pPr>
        <w:rPr>
          <w:highlight w:val="yellow"/>
        </w:rPr>
      </w:pPr>
      <w:r w:rsidRPr="0077598A">
        <w:rPr>
          <w:highlight w:val="yellow"/>
        </w:rPr>
        <w:t>Effectiveness, in plain terms.</w:t>
      </w:r>
    </w:p>
    <w:p w14:paraId="5A5711E9" w14:textId="77777777" w:rsidR="00253C47" w:rsidRPr="0077598A" w:rsidRDefault="00253C47" w:rsidP="00253C47">
      <w:pPr>
        <w:rPr>
          <w:highlight w:val="yellow"/>
        </w:rPr>
      </w:pPr>
      <w:r w:rsidRPr="0077598A">
        <w:rPr>
          <w:highlight w:val="yellow"/>
        </w:rPr>
        <w:t>For analytics/performance, CNN/LSTM pipelines are accurate and fast enough for live feedback and planning; they’re beginning to show practical benefits (reinjury down, adherence up) when embedded in workflows [3], [6], [9].</w:t>
      </w:r>
    </w:p>
    <w:p w14:paraId="5956EF16" w14:textId="77777777" w:rsidR="00253C47" w:rsidRPr="0077598A" w:rsidRDefault="00253C47" w:rsidP="00253C47">
      <w:pPr>
        <w:rPr>
          <w:highlight w:val="yellow"/>
        </w:rPr>
      </w:pPr>
      <w:r w:rsidRPr="0077598A">
        <w:rPr>
          <w:highlight w:val="yellow"/>
        </w:rPr>
        <w:t>For injury, ensemble/boosting and multimodal deep models are effective risk radars (AUC up to ~0.85; task-specific ~85% accuracy) and can reduce injuries when acted upon; interpretable, load-aware trees help operationalize the “why” [2], [9]–[11].</w:t>
      </w:r>
    </w:p>
    <w:p w14:paraId="771EF7DB" w14:textId="77777777" w:rsidR="00253C47" w:rsidRPr="0077598A" w:rsidRDefault="00253C47" w:rsidP="00253C47">
      <w:pPr>
        <w:rPr>
          <w:highlight w:val="yellow"/>
        </w:rPr>
      </w:pPr>
      <w:r w:rsidRPr="0077598A">
        <w:rPr>
          <w:highlight w:val="yellow"/>
        </w:rPr>
        <w:t>For management decisions (recruitment, selection), supervised models provide dependable valuations and position-specific signals; outcome prediction is modest at the match level but useful when aggregated to team profiles [1], [14], [15].</w:t>
      </w:r>
    </w:p>
    <w:p w14:paraId="7A1776BB" w14:textId="77777777" w:rsidR="00253C47" w:rsidRPr="0077598A" w:rsidRDefault="00253C47" w:rsidP="00253C47">
      <w:pPr>
        <w:rPr>
          <w:highlight w:val="yellow"/>
        </w:rPr>
      </w:pPr>
      <w:r w:rsidRPr="0077598A">
        <w:rPr>
          <w:highlight w:val="yellow"/>
        </w:rPr>
        <w:t>For agentic operation, platforms exist and show strong technical KPIs; the step from “recommend” to “act” is emerging but not yet routine in peer-reviewed deployments [12], [17], [4].</w:t>
      </w:r>
    </w:p>
    <w:p w14:paraId="7132CC9B" w14:textId="77777777" w:rsidR="00253C47" w:rsidRPr="0077598A" w:rsidRDefault="00253C47" w:rsidP="00253C47">
      <w:pPr>
        <w:rPr>
          <w:highlight w:val="yellow"/>
        </w:rPr>
      </w:pPr>
      <w:r w:rsidRPr="0077598A">
        <w:rPr>
          <w:highlight w:val="yellow"/>
        </w:rPr>
        <w:t>Context to keep in mind.</w:t>
      </w:r>
    </w:p>
    <w:p w14:paraId="17B5C219" w14:textId="44E04D12" w:rsidR="00253C47" w:rsidRDefault="00253C47" w:rsidP="00253C47">
      <w:r w:rsidRPr="0077598A">
        <w:rPr>
          <w:highlight w:val="yellow"/>
        </w:rPr>
        <w:t>Validation often happens in controlled settings or narrow cohorts (young, healthy males), and outdoor/real-world testing is less common—so generalization is the caveat attached to the otherwise solid numbers [3], [6]. Governance and trust are active concerns as managerial AI advances [5], [16]. Still, the building blocks are in place: accurate sensing/analysis, interpretable models where needed, and integrated stacks that can host agent behaviors under human-in-the-loop control [3], [4], [7], [12], [17].</w:t>
      </w:r>
      <w:r w:rsidRPr="0077598A">
        <w:rPr>
          <w:highlight w:val="yellow"/>
        </w:rPr>
        <w:br/>
      </w:r>
    </w:p>
    <w:p w14:paraId="444377BF" w14:textId="77777777" w:rsidR="006112BA" w:rsidRDefault="006112BA" w:rsidP="00253C47"/>
    <w:p w14:paraId="52B35DF2" w14:textId="77777777" w:rsidR="006112BA" w:rsidRDefault="006112BA" w:rsidP="00253C47"/>
    <w:p w14:paraId="07C01E44" w14:textId="77777777" w:rsidR="006112BA" w:rsidRDefault="006112BA" w:rsidP="00253C47"/>
    <w:p w14:paraId="273CCCBF" w14:textId="3181E4D5" w:rsidR="006112BA" w:rsidRDefault="006112BA" w:rsidP="00253C47">
      <w:r>
        <w:lastRenderedPageBreak/>
        <w:t>Slq2</w:t>
      </w:r>
    </w:p>
    <w:p w14:paraId="2BFB4835" w14:textId="77777777" w:rsidR="006112BA" w:rsidRPr="006112BA" w:rsidRDefault="006112BA" w:rsidP="006112BA">
      <w:pPr>
        <w:rPr>
          <w:lang w:val="pt-PT"/>
        </w:rPr>
      </w:pPr>
      <w:r w:rsidRPr="006112BA">
        <w:rPr>
          <w:lang w:val="pt-PT"/>
        </w:rPr>
        <w:t>Ah, I understand now! You want me to convert the bullet points into flowing paragraphs without expanding the content. Let me rewrite it:</w:t>
      </w:r>
    </w:p>
    <w:p w14:paraId="620DDD10" w14:textId="77777777" w:rsidR="006112BA" w:rsidRPr="006112BA" w:rsidRDefault="006112BA" w:rsidP="006112BA">
      <w:pPr>
        <w:rPr>
          <w:lang w:val="pt-PT"/>
        </w:rPr>
      </w:pPr>
      <w:r w:rsidRPr="006112BA">
        <w:rPr>
          <w:lang w:val="pt-PT"/>
        </w:rPr>
        <w:pict w14:anchorId="1AC5A944">
          <v:rect id="_x0000_i1031" style="width:0;height:1.5pt" o:hralign="center" o:hrstd="t" o:hr="t" fillcolor="#a0a0a0" stroked="f"/>
        </w:pict>
      </w:r>
    </w:p>
    <w:p w14:paraId="48E6976A" w14:textId="77777777" w:rsidR="006112BA" w:rsidRPr="006112BA" w:rsidRDefault="006112BA" w:rsidP="006112BA">
      <w:pPr>
        <w:rPr>
          <w:lang w:val="pt-PT"/>
        </w:rPr>
      </w:pPr>
      <w:r w:rsidRPr="006112BA">
        <w:rPr>
          <w:lang w:val="pt-PT"/>
        </w:rPr>
        <w:t>Agentic AI needs clean, real-time data and the mandate to act, not just advise. Today, the bottlenecks are clear. Data fragmentation and missing standards remain a primary concern, as sensor setups, features, and evaluation protocols vary wildly, making club-wide agents brittle. Reviews repeatedly call for standardized schemas and pipelines, with valuation work noting multi-season data gaps and compute hurdles [3], [4], [6], [9], [11], [16], [1]. External validity is weak, as many results are lab-bound: only ~25% of systems were tested outdoors [3], and a meta-analysis shows extreme heterogeneity (I² ≈ 93.75%), warning against easy transfer across teams or sports [6]. Cohorts are often narrow, such as one elite male squad over a season, and lack long-term or diverse validation [10], [2], [8], [12], [17].</w:t>
      </w:r>
    </w:p>
    <w:p w14:paraId="514B86DD" w14:textId="77777777" w:rsidR="006112BA" w:rsidRPr="006112BA" w:rsidRDefault="006112BA" w:rsidP="006112BA">
      <w:pPr>
        <w:rPr>
          <w:lang w:val="pt-PT"/>
        </w:rPr>
      </w:pPr>
      <w:r w:rsidRPr="006112BA">
        <w:rPr>
          <w:lang w:val="pt-PT"/>
        </w:rPr>
        <w:t>The autonomy gap—the absence of closed-loop control—represents a critical limitation. Most systems stop at scores or recommendations, with real-time closed-loop control labeled a "next step" [12]. Even where results look strong, such as 96% performance prediction or approximately 30% injury reduction, staff rather than software execute the changes [8]. Live integrations are missing or untested [2], [15], coaching deployment effects are often unevaluated [10], and systems papers report technical metrics rather than autonomous orchestration in clubs [17]. Explainability and trust issues compound this problem, as managers won't delegate to black boxes. Opacity and limited interpretability are recurring concerns, with football-specific XAI arguing for human-centered explanations to make tactical and injury signals usable day-to-day [3], [4], [11], [7].</w:t>
      </w:r>
    </w:p>
    <w:p w14:paraId="59819F74" w14:textId="77777777" w:rsidR="006112BA" w:rsidRPr="006112BA" w:rsidRDefault="006112BA" w:rsidP="006112BA">
      <w:pPr>
        <w:rPr>
          <w:lang w:val="pt-PT"/>
        </w:rPr>
      </w:pPr>
      <w:r w:rsidRPr="006112BA">
        <w:rPr>
          <w:lang w:val="pt-PT"/>
        </w:rPr>
        <w:t xml:space="preserve">Governance, privacy, and fairness concerns span competitive equity—particularly who controls "managerial AI"—alongside data privacy, bias, and equitable access, creating barriers to granting agents decision rights until rules and safeguards are clear [5], [16], [8], [9], [13]. Scale, cost, and skills present additional challenges, as compute costs, data variability, and unproven scalability under heavy, multi-sport loads slow rollout. Authors ask for stress-testing and broader deployments, plus AI-literate staff and tighter AI–sport-science collaboration [12], [17], [4]. Inconsistent metrics and benchmarks, such as accuracy versus AUC versus F1, also hamper certification for production use [6], [11]. Small but telling frictions persist: some injury models omit crucial context like weather or </w:t>
      </w:r>
      <w:r w:rsidRPr="006112BA">
        <w:rPr>
          <w:lang w:val="pt-PT"/>
        </w:rPr>
        <w:lastRenderedPageBreak/>
        <w:t>accumulated fatigue [10], and some valuation models learn seasonal form but not match-day dynamics [1]—gaps that matter for agents making daily adjustments.</w:t>
      </w:r>
    </w:p>
    <w:p w14:paraId="5CCF16CE" w14:textId="77777777" w:rsidR="006112BA" w:rsidRPr="006112BA" w:rsidRDefault="006112BA" w:rsidP="006112BA">
      <w:pPr>
        <w:rPr>
          <w:lang w:val="pt-PT"/>
        </w:rPr>
      </w:pPr>
      <w:r w:rsidRPr="006112BA">
        <w:rPr>
          <w:lang w:val="pt-PT"/>
        </w:rPr>
        <w:t>Bottom line: we have strong prediction, weak autonomy. Getting to agentic systems means standardizing data and evaluation [3], [6], [9], [16], field-testing on diverse cohorts [2], [6], [10], [17], shipping XAI interfaces for coach trust [3], [7], [11], setting governance on privacy and fairness [5], [8], [16], and engineering real-time, closed-loop control at club scale [12], [15], [17].</w:t>
      </w:r>
    </w:p>
    <w:p w14:paraId="028C50C0" w14:textId="77777777" w:rsidR="006112BA" w:rsidRDefault="006112BA" w:rsidP="00253C47"/>
    <w:p w14:paraId="1C1218AF" w14:textId="77777777" w:rsidR="006112BA" w:rsidRDefault="006112BA" w:rsidP="00253C47"/>
    <w:p w14:paraId="0E700856" w14:textId="77777777" w:rsidR="006112BA" w:rsidRDefault="006112BA" w:rsidP="00253C47"/>
    <w:p w14:paraId="44652134" w14:textId="77777777" w:rsidR="006112BA" w:rsidRDefault="006112BA" w:rsidP="00253C47"/>
    <w:p w14:paraId="7F3FC388" w14:textId="77777777" w:rsidR="006112BA" w:rsidRDefault="006112BA" w:rsidP="00253C47"/>
    <w:p w14:paraId="629D96D5" w14:textId="77777777" w:rsidR="006112BA" w:rsidRDefault="006112BA" w:rsidP="00253C47"/>
    <w:p w14:paraId="51D58D12" w14:textId="77777777" w:rsidR="006112BA" w:rsidRDefault="006112BA" w:rsidP="00253C47"/>
    <w:p w14:paraId="5DEBADC7" w14:textId="77777777" w:rsidR="006112BA" w:rsidRDefault="006112BA" w:rsidP="00253C47"/>
    <w:p w14:paraId="1EA1DDBE" w14:textId="2A7567D0" w:rsidR="006112BA" w:rsidRDefault="006112BA" w:rsidP="00253C47">
      <w:r>
        <w:t>Slq3</w:t>
      </w:r>
    </w:p>
    <w:p w14:paraId="4B4501D1" w14:textId="77777777" w:rsidR="006112BA" w:rsidRPr="006112BA" w:rsidRDefault="006112BA" w:rsidP="006112BA">
      <w:pPr>
        <w:rPr>
          <w:lang w:val="pt-PT"/>
        </w:rPr>
      </w:pPr>
      <w:r w:rsidRPr="006112BA">
        <w:rPr>
          <w:lang w:val="pt-PT"/>
        </w:rPr>
        <w:t>Performance analytics and biomechanics are dominated by deep neural networks, with CNNs achieving approximately 96% accuracy for motion and gait analysis and LSTMs reaching around 92%, both delivering sub-100 ms feedback [3], [6]. Pooled accuracy across 13 sports stands at approximately 88% [6]. In practical applications, computer vision systems operate within ~15 mm of marker-based systems, while AI-driven training plans have improved technique metrics by ~25%, reduced reinjury rates by ~23%, and enhanced coach learning by 45% and athlete adherence by a factor of 3.4 when embedded in training routines [9].</w:t>
      </w:r>
    </w:p>
    <w:p w14:paraId="31639966" w14:textId="77777777" w:rsidR="006112BA" w:rsidRPr="006112BA" w:rsidRDefault="006112BA" w:rsidP="006112BA">
      <w:pPr>
        <w:rPr>
          <w:lang w:val="pt-PT"/>
        </w:rPr>
      </w:pPr>
      <w:r w:rsidRPr="006112BA">
        <w:rPr>
          <w:lang w:val="pt-PT"/>
        </w:rPr>
        <w:t xml:space="preserve">Injury prediction and health monitoring rely heavily on multimodal approaches, with models combining deep learning and random forests across physiological, psychological, workload, and environmental data achieving AUC values of approximately 0.85 and demonstrating lower injury rates when staff act on their outputs [2]. Random forests predict hamstring injuries at roughly 85% accuracy [9]. Load-aware machine learning reveals that internal-load signals are most effective for one-week risk prediction, while combining internal and external loads proves superior for monthly forecasts, supporting practical planning cycles [10]. A systematic review reports performance ranging from poor </w:t>
      </w:r>
      <w:r w:rsidRPr="006112BA">
        <w:rPr>
          <w:lang w:val="pt-PT"/>
        </w:rPr>
        <w:lastRenderedPageBreak/>
        <w:t>to strong, with top models reaching AUC 0.87 and F1 scores of 85%, while emphasizing the need for interpretability in clinical contexts [11]. Some XGBoost platforms report approximately 96% performance prediction accuracy and ~30% injury reduction following adoption [8].</w:t>
      </w:r>
    </w:p>
    <w:p w14:paraId="5500BC2A" w14:textId="77777777" w:rsidR="006112BA" w:rsidRPr="006112BA" w:rsidRDefault="006112BA" w:rsidP="006112BA">
      <w:pPr>
        <w:rPr>
          <w:lang w:val="pt-PT"/>
        </w:rPr>
      </w:pPr>
      <w:r w:rsidRPr="006112BA">
        <w:rPr>
          <w:lang w:val="pt-PT"/>
        </w:rPr>
        <w:t>Talent identification, valuation, and team decision support utilize player-value models that perform well on historical data, with neural networks achieving ~95% accuracy and XGBoost-Lasso approaches validated across 11 leagues to inform transfer decisions [1], [14]. Team analytics reproduce expert ratings and identify position-critical attributes, while match prediction accuracy sits at approximately 63% at the individual level but reaches ~90% when aggregated to team-level assessments, supporting selection and tactical discussions [15]. Agentic AI elements are emerging through end-to-end stacks such as ML-PA-IP and ISMS frameworks that connect sensors to data pipelines, analytics, and user interfaces, posting strong technical KPIs including accuracy of 0.94 and specificity of 0.97 [12], [17]. However, these systems typically recommend rather than autonomously execute actions, with explainable interfaces being developed to build coach trust [7].</w:t>
      </w:r>
    </w:p>
    <w:p w14:paraId="183F767F" w14:textId="77777777" w:rsidR="006112BA" w:rsidRPr="006112BA" w:rsidRDefault="006112BA" w:rsidP="006112BA">
      <w:pPr>
        <w:rPr>
          <w:lang w:val="pt-PT"/>
        </w:rPr>
      </w:pPr>
      <w:r w:rsidRPr="006112BA">
        <w:rPr>
          <w:lang w:val="pt-PT"/>
        </w:rPr>
        <w:t>In terms of effectiveness, CNN and LSTM pipelines for analytics and performance are both accurate and fast enough for live feedback and planning, with emerging evidence of practical benefits such as reduced reinjury and increased adherence when integrated into workflows [3], [6], [9]. For injury prediction, ensemble methods, boosting algorithms, and multimodal deep models function as effective risk detection systems, achieving AUC values up to ~0.85 and task-specific accuracies of ~85%, with demonstrated injury reductions when acted upon [2], [9]–[11]. Interpretable, load-aware decision trees help operationalize the reasoning behind predictions [10], [11]. For management decisions including recruitment and selection, supervised models provide reliable valuations and position-specific insights, though match-level outcome prediction remains modest while proving useful when aggregated to team profiles [1], [14], [15]. For agentic operation, integrated platforms exist and demonstrate strong technical performance, yet the transition from recommendation to autonomous action remains emergent rather than routine in peer-reviewed deployments [12], [17], [4].</w:t>
      </w:r>
    </w:p>
    <w:p w14:paraId="55B19471" w14:textId="77777777" w:rsidR="006112BA" w:rsidRPr="006112BA" w:rsidRDefault="006112BA" w:rsidP="006112BA">
      <w:pPr>
        <w:rPr>
          <w:lang w:val="pt-PT"/>
        </w:rPr>
      </w:pPr>
      <w:r w:rsidRPr="006112BA">
        <w:rPr>
          <w:lang w:val="pt-PT"/>
        </w:rPr>
        <w:t xml:space="preserve">Important contextual considerations temper these findings. Validation frequently occurs in controlled settings or narrow cohorts, particularly young, healthy males, with outdoor and real-world testing less common, limiting claims of generalization despite otherwise solid performance metrics [3], [6]. Governance and trust concerns remain active as managerial AI advances [5], [16]. Nonetheless, the foundational building blocks are established: accurate sensing and analysis capabilities, interpretable models where required, and </w:t>
      </w:r>
      <w:r w:rsidRPr="006112BA">
        <w:rPr>
          <w:lang w:val="pt-PT"/>
        </w:rPr>
        <w:lastRenderedPageBreak/>
        <w:t>integrated system stacks capable of hosting agent behaviors under human-in-the-loop control [3], [4], [7], [12], [17].</w:t>
      </w:r>
    </w:p>
    <w:p w14:paraId="23319528" w14:textId="77777777" w:rsidR="006112BA" w:rsidRDefault="006112BA" w:rsidP="00253C47"/>
    <w:p w14:paraId="5AF7C04B" w14:textId="77777777" w:rsidR="006112BA" w:rsidRPr="00253C47" w:rsidRDefault="006112BA" w:rsidP="00253C47"/>
    <w:sectPr w:rsidR="006112BA" w:rsidRPr="00253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C47"/>
    <w:rsid w:val="00253C47"/>
    <w:rsid w:val="003105B4"/>
    <w:rsid w:val="006112BA"/>
    <w:rsid w:val="00654F35"/>
    <w:rsid w:val="00735007"/>
    <w:rsid w:val="00C76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FB1EF"/>
  <w15:chartTrackingRefBased/>
  <w15:docId w15:val="{AF81A023-28A4-450F-BBD3-7837C155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253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253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253C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253C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253C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253C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253C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253C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253C47"/>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253C47"/>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253C47"/>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253C47"/>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253C47"/>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253C47"/>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253C47"/>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253C47"/>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253C47"/>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253C47"/>
    <w:rPr>
      <w:rFonts w:eastAsiaTheme="majorEastAsia" w:cstheme="majorBidi"/>
      <w:color w:val="272727" w:themeColor="text1" w:themeTint="D8"/>
    </w:rPr>
  </w:style>
  <w:style w:type="paragraph" w:styleId="Ttulo">
    <w:name w:val="Title"/>
    <w:basedOn w:val="Normal"/>
    <w:next w:val="Normal"/>
    <w:link w:val="TtuloCarter"/>
    <w:uiPriority w:val="10"/>
    <w:qFormat/>
    <w:rsid w:val="00253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253C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253C47"/>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253C47"/>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253C47"/>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253C47"/>
    <w:rPr>
      <w:i/>
      <w:iCs/>
      <w:color w:val="404040" w:themeColor="text1" w:themeTint="BF"/>
    </w:rPr>
  </w:style>
  <w:style w:type="paragraph" w:styleId="PargrafodaLista">
    <w:name w:val="List Paragraph"/>
    <w:basedOn w:val="Normal"/>
    <w:uiPriority w:val="34"/>
    <w:qFormat/>
    <w:rsid w:val="00253C47"/>
    <w:pPr>
      <w:ind w:left="720"/>
      <w:contextualSpacing/>
    </w:pPr>
  </w:style>
  <w:style w:type="character" w:styleId="nfaseIntensa">
    <w:name w:val="Intense Emphasis"/>
    <w:basedOn w:val="Tipodeletrapredefinidodopargrafo"/>
    <w:uiPriority w:val="21"/>
    <w:qFormat/>
    <w:rsid w:val="00253C47"/>
    <w:rPr>
      <w:i/>
      <w:iCs/>
      <w:color w:val="0F4761" w:themeColor="accent1" w:themeShade="BF"/>
    </w:rPr>
  </w:style>
  <w:style w:type="paragraph" w:styleId="CitaoIntensa">
    <w:name w:val="Intense Quote"/>
    <w:basedOn w:val="Normal"/>
    <w:next w:val="Normal"/>
    <w:link w:val="CitaoIntensaCarter"/>
    <w:uiPriority w:val="30"/>
    <w:qFormat/>
    <w:rsid w:val="00253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253C47"/>
    <w:rPr>
      <w:i/>
      <w:iCs/>
      <w:color w:val="0F4761" w:themeColor="accent1" w:themeShade="BF"/>
    </w:rPr>
  </w:style>
  <w:style w:type="character" w:styleId="RefernciaIntensa">
    <w:name w:val="Intense Reference"/>
    <w:basedOn w:val="Tipodeletrapredefinidodopargrafo"/>
    <w:uiPriority w:val="32"/>
    <w:qFormat/>
    <w:rsid w:val="00253C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2158</Words>
  <Characters>11658</Characters>
  <Application>Microsoft Office Word</Application>
  <DocSecurity>0</DocSecurity>
  <Lines>97</Lines>
  <Paragraphs>27</Paragraphs>
  <ScaleCrop>false</ScaleCrop>
  <Company/>
  <LinksUpToDate>false</LinksUpToDate>
  <CharactersWithSpaces>13789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Godinho, Diogo Domingues</dc:creator>
  <cp:keywords/>
  <dc:description/>
  <cp:lastModifiedBy>Aires Godinho</cp:lastModifiedBy>
  <cp:revision>2</cp:revision>
  <dcterms:created xsi:type="dcterms:W3CDTF">2025-10-02T13:56:00Z</dcterms:created>
  <dcterms:modified xsi:type="dcterms:W3CDTF">2025-10-02T15:23:00Z</dcterms:modified>
</cp:coreProperties>
</file>