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1CD9" w14:textId="77777777" w:rsidR="00F87BC1" w:rsidRPr="00C33433" w:rsidRDefault="00F87BC1" w:rsidP="00F87BC1">
      <w:pPr>
        <w:rPr>
          <w:rFonts w:ascii="Calibri" w:hAnsi="Calibri" w:cs="Calibri"/>
          <w:sz w:val="24"/>
          <w:szCs w:val="24"/>
          <w:lang w:val="en-US"/>
        </w:rPr>
      </w:pPr>
      <w:r w:rsidRPr="00C33433">
        <w:rPr>
          <w:rFonts w:ascii="Calibri" w:hAnsi="Calibri" w:cs="Calibri"/>
          <w:sz w:val="24"/>
          <w:szCs w:val="24"/>
          <w:highlight w:val="green"/>
          <w:lang w:val="en-US"/>
        </w:rPr>
        <w:t>Final Versions</w:t>
      </w:r>
    </w:p>
    <w:p w14:paraId="04CEA127" w14:textId="77777777" w:rsidR="00F87BC1" w:rsidRPr="00C33433" w:rsidRDefault="00F87BC1" w:rsidP="00F87BC1">
      <w:pPr>
        <w:pStyle w:val="Heading2"/>
        <w:rPr>
          <w:rFonts w:ascii="Calibri" w:hAnsi="Calibri" w:cs="Calibri"/>
          <w:lang w:val="en-US"/>
        </w:rPr>
      </w:pPr>
      <w:r w:rsidRPr="00C33433">
        <w:rPr>
          <w:rFonts w:ascii="Calibri" w:hAnsi="Calibri" w:cs="Calibri"/>
          <w:lang w:val="en-US"/>
        </w:rPr>
        <w:t>Sports Management and Technology in Sports</w:t>
      </w:r>
    </w:p>
    <w:p w14:paraId="0609135D" w14:textId="781D9FC0" w:rsidR="00F87BC1" w:rsidRPr="00C33433" w:rsidRDefault="00F87BC1" w:rsidP="00F87BC1">
      <w:pPr>
        <w:rPr>
          <w:rFonts w:ascii="Calibri" w:hAnsi="Calibri" w:cs="Calibri"/>
          <w:sz w:val="24"/>
          <w:szCs w:val="24"/>
          <w:lang w:val="en-US"/>
        </w:rPr>
      </w:pPr>
      <w:r w:rsidRPr="00C33433">
        <w:rPr>
          <w:rFonts w:ascii="Calibri" w:hAnsi="Calibri" w:cs="Calibri"/>
          <w:sz w:val="24"/>
          <w:szCs w:val="24"/>
          <w:lang w:val="en-US"/>
        </w:rPr>
        <w:t xml:space="preserve">Sport management is broadly defined as the field of business concerned with sports and recreation </w:t>
      </w:r>
      <w:r w:rsidRPr="00C33433">
        <w:rPr>
          <w:rFonts w:ascii="Calibri" w:hAnsi="Calibri" w:cs="Calibri"/>
          <w:sz w:val="24"/>
          <w:szCs w:val="24"/>
          <w:highlight w:val="green"/>
          <w:lang w:val="en-US"/>
        </w:rPr>
        <w:t>(Blanchette, 2022)</w:t>
      </w:r>
      <w:r w:rsidRPr="00C33433">
        <w:rPr>
          <w:rFonts w:ascii="Calibri" w:hAnsi="Calibri" w:cs="Calibri"/>
          <w:sz w:val="24"/>
          <w:szCs w:val="24"/>
          <w:lang w:val="en-US"/>
        </w:rPr>
        <w:t>. The field encompasses activities such as planning, organizing, budgeting, controlling, directing, and evaluating various organizations within the sports domain</w:t>
      </w:r>
      <w:r w:rsidR="00D33320">
        <w:rPr>
          <w:rFonts w:ascii="Calibri" w:hAnsi="Calibri" w:cs="Calibri"/>
          <w:sz w:val="24"/>
          <w:szCs w:val="24"/>
          <w:lang w:val="en-US"/>
        </w:rPr>
        <w:t xml:space="preserve">. </w:t>
      </w:r>
      <w:r w:rsidRPr="00C33433">
        <w:rPr>
          <w:rFonts w:ascii="Calibri" w:hAnsi="Calibri" w:cs="Calibri"/>
          <w:sz w:val="24"/>
          <w:szCs w:val="24"/>
          <w:lang w:val="en-US"/>
        </w:rPr>
        <w:t xml:space="preserve">Over the years, its scope has expanded beyond the traditional administrative functions, now including sports marketing, analytics, sponsorship, and facility management </w:t>
      </w:r>
      <w:r w:rsidRPr="00C33433">
        <w:rPr>
          <w:rFonts w:ascii="Calibri" w:hAnsi="Calibri" w:cs="Calibri"/>
          <w:sz w:val="24"/>
          <w:szCs w:val="24"/>
          <w:highlight w:val="green"/>
          <w:lang w:val="en-US"/>
        </w:rPr>
        <w:t>(Belzer, 2014).</w:t>
      </w:r>
      <w:r w:rsidRPr="00C33433">
        <w:rPr>
          <w:rFonts w:ascii="Calibri" w:hAnsi="Calibri" w:cs="Calibri"/>
          <w:sz w:val="24"/>
          <w:szCs w:val="24"/>
          <w:lang w:val="en-US"/>
        </w:rPr>
        <w:t xml:space="preserve"> Essentially, sports involve competition that has strategy and often requires teamwork to win. The level at which one practices sports can either be recreational, competitive, or professional, with a rare category of elite athletes who pursue sports as a full-time job </w:t>
      </w:r>
      <w:r w:rsidRPr="00C33433">
        <w:rPr>
          <w:rFonts w:ascii="Calibri" w:hAnsi="Calibri" w:cs="Calibri"/>
          <w:sz w:val="24"/>
          <w:szCs w:val="24"/>
          <w:highlight w:val="green"/>
          <w:lang w:val="en-US"/>
        </w:rPr>
        <w:t>(Pressler &amp; Niebauer, 2020).</w:t>
      </w:r>
      <w:r w:rsidRPr="00C33433">
        <w:rPr>
          <w:rFonts w:ascii="Calibri" w:hAnsi="Calibri" w:cs="Calibri"/>
          <w:sz w:val="24"/>
          <w:szCs w:val="24"/>
          <w:lang w:val="en-US"/>
        </w:rPr>
        <w:t xml:space="preserve"> This thesis focuses primarily on the professional level, where data is more accessible, but also considers implications for broader contexts where professional infrastructure may not exist, highlighting its applicability and potential impact for lower-level teams.</w:t>
      </w:r>
    </w:p>
    <w:p w14:paraId="2538811F" w14:textId="53456802" w:rsidR="00F87BC1" w:rsidRPr="00C33433" w:rsidRDefault="00F87BC1" w:rsidP="00F87BC1">
      <w:pPr>
        <w:rPr>
          <w:rFonts w:ascii="Calibri" w:hAnsi="Calibri" w:cs="Calibri"/>
          <w:b/>
          <w:bCs/>
          <w:sz w:val="24"/>
          <w:szCs w:val="24"/>
          <w:lang w:val="en-US"/>
        </w:rPr>
      </w:pPr>
      <w:r w:rsidRPr="00C33433">
        <w:rPr>
          <w:rFonts w:ascii="Calibri" w:hAnsi="Calibri" w:cs="Calibri"/>
          <w:b/>
          <w:bCs/>
          <w:sz w:val="24"/>
          <w:szCs w:val="24"/>
          <w:highlight w:val="cyan"/>
          <w:lang w:val="en-US"/>
        </w:rPr>
        <w:t>Technology as a</w:t>
      </w:r>
      <w:r w:rsidR="006851CC">
        <w:rPr>
          <w:rFonts w:ascii="Calibri" w:hAnsi="Calibri" w:cs="Calibri"/>
          <w:b/>
          <w:bCs/>
          <w:sz w:val="24"/>
          <w:szCs w:val="24"/>
          <w:highlight w:val="cyan"/>
          <w:lang w:val="en-US"/>
        </w:rPr>
        <w:t>n</w:t>
      </w:r>
      <w:r w:rsidRPr="00C33433">
        <w:rPr>
          <w:rFonts w:ascii="Calibri" w:hAnsi="Calibri" w:cs="Calibri"/>
          <w:b/>
          <w:bCs/>
          <w:sz w:val="24"/>
          <w:szCs w:val="24"/>
          <w:highlight w:val="cyan"/>
          <w:lang w:val="en-US"/>
        </w:rPr>
        <w:t xml:space="preserve"> Enabler</w:t>
      </w:r>
    </w:p>
    <w:p w14:paraId="7E18478E" w14:textId="3315C516" w:rsidR="00F87BC1" w:rsidRPr="00C33433" w:rsidRDefault="00F87BC1" w:rsidP="00F87BC1">
      <w:pPr>
        <w:rPr>
          <w:rFonts w:ascii="Calibri" w:hAnsi="Calibri" w:cs="Calibri"/>
          <w:sz w:val="24"/>
          <w:szCs w:val="24"/>
          <w:lang w:val="en-US"/>
        </w:rPr>
      </w:pPr>
      <w:r w:rsidRPr="00C33433">
        <w:rPr>
          <w:rFonts w:ascii="Calibri" w:hAnsi="Calibri" w:cs="Calibri"/>
          <w:sz w:val="24"/>
          <w:szCs w:val="24"/>
          <w:lang w:val="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w:t>
      </w:r>
      <w:r w:rsidR="006851CC">
        <w:rPr>
          <w:rFonts w:ascii="Calibri" w:hAnsi="Calibri" w:cs="Calibri"/>
          <w:sz w:val="24"/>
          <w:szCs w:val="24"/>
          <w:lang w:val="en-US"/>
        </w:rPr>
        <w:t xml:space="preserve">even </w:t>
      </w:r>
      <w:r w:rsidRPr="00C33433">
        <w:rPr>
          <w:rFonts w:ascii="Calibri" w:hAnsi="Calibri" w:cs="Calibri"/>
          <w:sz w:val="24"/>
          <w:szCs w:val="24"/>
          <w:lang w:val="en-US"/>
        </w:rPr>
        <w:t xml:space="preserve">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advances, access to technology remains uneven. Only a fraction of athletes and teams currently use sport-specific systems, as high costs, limited staffing, and vendor fragmentation continue to restrict broader adoption. </w:t>
      </w:r>
    </w:p>
    <w:p w14:paraId="36BB1BD2" w14:textId="08C4B9CB" w:rsidR="00F87BC1" w:rsidRPr="00C33433" w:rsidRDefault="00F87BC1" w:rsidP="00F87BC1">
      <w:pPr>
        <w:rPr>
          <w:rFonts w:ascii="Calibri" w:hAnsi="Calibri" w:cs="Calibri"/>
          <w:b/>
          <w:bCs/>
          <w:sz w:val="24"/>
          <w:szCs w:val="24"/>
          <w:lang w:val="en-US"/>
        </w:rPr>
      </w:pPr>
      <w:r w:rsidRPr="00C33433">
        <w:rPr>
          <w:rFonts w:ascii="Calibri" w:hAnsi="Calibri" w:cs="Calibri"/>
          <w:b/>
          <w:bCs/>
          <w:sz w:val="24"/>
          <w:szCs w:val="24"/>
          <w:highlight w:val="cyan"/>
          <w:lang w:val="en-US"/>
        </w:rPr>
        <w:t>From Big Data to Analytics Integration</w:t>
      </w:r>
    </w:p>
    <w:p w14:paraId="43270E2C" w14:textId="7C873846" w:rsidR="00F87BC1" w:rsidRPr="00C33433" w:rsidRDefault="00F87BC1" w:rsidP="00F87BC1">
      <w:pPr>
        <w:rPr>
          <w:rFonts w:ascii="Calibri" w:hAnsi="Calibri" w:cs="Calibri"/>
          <w:sz w:val="24"/>
          <w:szCs w:val="24"/>
          <w:lang w:val="en-US"/>
        </w:rPr>
      </w:pPr>
      <w:r w:rsidRPr="00C33433">
        <w:rPr>
          <w:rFonts w:ascii="Calibri" w:hAnsi="Calibri" w:cs="Calibri"/>
          <w:sz w:val="24"/>
          <w:szCs w:val="24"/>
          <w:lang w:val="en-US"/>
        </w:rPr>
        <w:t xml:space="preserve">The rapid increase in data availability has opened new avenues for sports research and management. As </w:t>
      </w:r>
      <w:r w:rsidRPr="00C33433">
        <w:rPr>
          <w:rFonts w:ascii="Calibri" w:hAnsi="Calibri" w:cs="Calibri"/>
          <w:sz w:val="24"/>
          <w:szCs w:val="24"/>
          <w:highlight w:val="green"/>
          <w:lang w:val="en-US"/>
        </w:rPr>
        <w:t>George et al. (2014, 2016)</w:t>
      </w:r>
      <w:r w:rsidRPr="00C33433">
        <w:rPr>
          <w:rFonts w:ascii="Calibri" w:hAnsi="Calibri" w:cs="Calibri"/>
          <w:sz w:val="24"/>
          <w:szCs w:val="24"/>
          <w:lang w:val="en-US"/>
        </w:rPr>
        <w:t xml:space="preserve">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t>
      </w:r>
      <w:r w:rsidRPr="00C33433">
        <w:rPr>
          <w:rFonts w:ascii="Calibri" w:hAnsi="Calibri" w:cs="Calibri"/>
          <w:sz w:val="24"/>
          <w:szCs w:val="24"/>
          <w:highlight w:val="green"/>
          <w:lang w:val="en-US"/>
        </w:rPr>
        <w:t>(Watanabe et al., 2021).</w:t>
      </w:r>
      <w:r w:rsidRPr="00C33433">
        <w:rPr>
          <w:rFonts w:ascii="Calibri" w:hAnsi="Calibri" w:cs="Calibri"/>
          <w:sz w:val="24"/>
          <w:szCs w:val="24"/>
          <w:lang w:val="en-US"/>
        </w:rPr>
        <w:t xml:space="preserve"> Analytics holds promises not only for performance optimization but also for influencing business and strategic choices. However, as </w:t>
      </w:r>
      <w:r w:rsidRPr="00C33433">
        <w:rPr>
          <w:rFonts w:ascii="Calibri" w:hAnsi="Calibri" w:cs="Calibri"/>
          <w:sz w:val="24"/>
          <w:szCs w:val="24"/>
          <w:highlight w:val="green"/>
          <w:lang w:val="en-US"/>
        </w:rPr>
        <w:t>Shields (2017)</w:t>
      </w:r>
      <w:r w:rsidRPr="00C33433">
        <w:rPr>
          <w:rFonts w:ascii="Calibri" w:hAnsi="Calibri" w:cs="Calibri"/>
          <w:sz w:val="24"/>
          <w:szCs w:val="24"/>
          <w:lang w:val="en-US"/>
        </w:rPr>
        <w:t xml:space="preserve">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575A8A01" w14:textId="77777777" w:rsidR="0081234C" w:rsidRPr="00C33433" w:rsidRDefault="00F87BC1" w:rsidP="00F87BC1">
      <w:pPr>
        <w:rPr>
          <w:rFonts w:ascii="Calibri" w:hAnsi="Calibri" w:cs="Calibri"/>
          <w:sz w:val="24"/>
          <w:szCs w:val="24"/>
          <w:lang w:val="en-US"/>
        </w:rPr>
      </w:pPr>
      <w:r w:rsidRPr="00C33433">
        <w:rPr>
          <w:rFonts w:ascii="Calibri" w:hAnsi="Calibri" w:cs="Calibri"/>
          <w:sz w:val="24"/>
          <w:szCs w:val="24"/>
          <w:lang w:val="en-US"/>
        </w:rPr>
        <w:lastRenderedPageBreak/>
        <w:t xml:space="preserve">Beyond organizational strategy, technology is being increasingly </w:t>
      </w:r>
      <w:r w:rsidR="0081234C" w:rsidRPr="00C33433">
        <w:rPr>
          <w:rFonts w:ascii="Calibri" w:hAnsi="Calibri" w:cs="Calibri"/>
          <w:sz w:val="24"/>
          <w:szCs w:val="24"/>
          <w:lang w:val="en-US"/>
        </w:rPr>
        <w:t>applied across multiple dimensions to both enhance performance and safeguard athlete health</w:t>
      </w:r>
      <w:r w:rsidRPr="00C33433">
        <w:rPr>
          <w:rFonts w:ascii="Calibri" w:hAnsi="Calibri" w:cs="Calibri"/>
          <w:sz w:val="24"/>
          <w:szCs w:val="24"/>
          <w:lang w:val="en-US"/>
        </w:rPr>
        <w:t xml:space="preserve">. Real-time biomechanical data from wearables and smart equipment helps professionals identify injury risks early and tailor rehabilitation protocols </w:t>
      </w:r>
      <w:r w:rsidRPr="00C33433">
        <w:rPr>
          <w:rFonts w:ascii="Calibri" w:hAnsi="Calibri" w:cs="Calibri"/>
          <w:sz w:val="24"/>
          <w:szCs w:val="24"/>
          <w:highlight w:val="green"/>
          <w:lang w:val="en-US"/>
        </w:rPr>
        <w:t xml:space="preserve">(Van </w:t>
      </w:r>
      <w:proofErr w:type="spellStart"/>
      <w:r w:rsidRPr="00C33433">
        <w:rPr>
          <w:rFonts w:ascii="Calibri" w:hAnsi="Calibri" w:cs="Calibri"/>
          <w:sz w:val="24"/>
          <w:szCs w:val="24"/>
          <w:highlight w:val="green"/>
          <w:lang w:val="en-US"/>
        </w:rPr>
        <w:t>Eetvelde</w:t>
      </w:r>
      <w:proofErr w:type="spellEnd"/>
      <w:r w:rsidRPr="00C33433">
        <w:rPr>
          <w:rFonts w:ascii="Calibri" w:hAnsi="Calibri" w:cs="Calibri"/>
          <w:sz w:val="24"/>
          <w:szCs w:val="24"/>
          <w:highlight w:val="green"/>
          <w:lang w:val="en-US"/>
        </w:rPr>
        <w:t xml:space="preserve"> et al., 2021)</w:t>
      </w:r>
      <w:r w:rsidRPr="00C33433">
        <w:rPr>
          <w:rFonts w:ascii="Calibri" w:hAnsi="Calibri" w:cs="Calibri"/>
          <w:sz w:val="24"/>
          <w:szCs w:val="24"/>
          <w:lang w:val="en-US"/>
        </w:rPr>
        <w:t xml:space="preserve">. For example, in professional football, the NFL has developed the ”Digital Athlete”, a league-wide platform that incorporates artificial intelligence and machine learning to conduct real-time risk analysis and identify potential injuries as they occur, enabling immediate intervention </w:t>
      </w:r>
      <w:r w:rsidRPr="00C33433">
        <w:rPr>
          <w:rFonts w:ascii="Calibri" w:hAnsi="Calibri" w:cs="Calibri"/>
          <w:sz w:val="24"/>
          <w:szCs w:val="24"/>
          <w:highlight w:val="green"/>
          <w:lang w:val="en-US"/>
        </w:rPr>
        <w:t>(Langton, 2024),</w:t>
      </w:r>
      <w:r w:rsidRPr="00C33433">
        <w:rPr>
          <w:rFonts w:ascii="Calibri" w:hAnsi="Calibri" w:cs="Calibri"/>
          <w:sz w:val="24"/>
          <w:szCs w:val="24"/>
          <w:lang w:val="en-US"/>
        </w:rPr>
        <w:t xml:space="preserve"> a concept that aligns certain dimensions of this project. This integration of monitoring and AI demonstrates the growing recognition that technology </w:t>
      </w:r>
      <w:r w:rsidR="0081234C" w:rsidRPr="00C33433">
        <w:rPr>
          <w:rFonts w:ascii="Calibri" w:hAnsi="Calibri" w:cs="Calibri"/>
          <w:sz w:val="24"/>
          <w:szCs w:val="24"/>
          <w:lang w:val="en-US"/>
        </w:rPr>
        <w:t>is not limited to organizational or commercial domains but can directly contribute to athlete well-being by simultaneously enhancing performance and protecting long-term health.</w:t>
      </w:r>
    </w:p>
    <w:p w14:paraId="540B4672" w14:textId="45A49E52" w:rsidR="00F87BC1" w:rsidRPr="00C33433" w:rsidRDefault="00F87BC1" w:rsidP="00F87BC1">
      <w:pPr>
        <w:rPr>
          <w:rFonts w:ascii="Calibri" w:hAnsi="Calibri" w:cs="Calibri"/>
          <w:b/>
          <w:bCs/>
          <w:sz w:val="24"/>
          <w:szCs w:val="24"/>
          <w:lang w:val="en-US"/>
        </w:rPr>
      </w:pPr>
      <w:r w:rsidRPr="00C33433">
        <w:rPr>
          <w:rFonts w:ascii="Calibri" w:hAnsi="Calibri" w:cs="Calibri"/>
          <w:b/>
          <w:bCs/>
          <w:sz w:val="24"/>
          <w:szCs w:val="24"/>
          <w:lang w:val="en-US"/>
        </w:rPr>
        <w:t>Emerging Limitations and Structural Gaps</w:t>
      </w:r>
    </w:p>
    <w:p w14:paraId="6CD5FB48" w14:textId="29C20193" w:rsidR="001B7311" w:rsidRDefault="00F87BC1" w:rsidP="00F87BC1">
      <w:pPr>
        <w:rPr>
          <w:rFonts w:ascii="Calibri" w:hAnsi="Calibri" w:cs="Calibri"/>
          <w:sz w:val="24"/>
          <w:szCs w:val="24"/>
          <w:lang w:val="en-US"/>
        </w:rPr>
      </w:pPr>
      <w:r w:rsidRPr="00C33433">
        <w:rPr>
          <w:rFonts w:ascii="Calibri" w:hAnsi="Calibri" w:cs="Calibri"/>
          <w:sz w:val="24"/>
          <w:szCs w:val="24"/>
          <w:lang w:val="en-US"/>
        </w:rPr>
        <w:t xml:space="preserve">While new technologies bring clear opportunities, they must also be evaluated for feasibility, equity, and integration. Blockchain, for instance, is increasingly positioned as a back-end assurance layer for data management, with research suggesting it is “reshaping the sports industry by enhancing transparency [and] data security,” including decentralized systems for athlete data ownership </w:t>
      </w:r>
      <w:r w:rsidRPr="00C33433">
        <w:rPr>
          <w:rFonts w:ascii="Calibri" w:hAnsi="Calibri" w:cs="Calibri"/>
          <w:sz w:val="24"/>
          <w:szCs w:val="24"/>
          <w:highlight w:val="green"/>
          <w:lang w:val="en-US"/>
        </w:rPr>
        <w:t>(</w:t>
      </w:r>
      <w:proofErr w:type="spellStart"/>
      <w:r w:rsidRPr="00C33433">
        <w:rPr>
          <w:rFonts w:ascii="Calibri" w:hAnsi="Calibri" w:cs="Calibri"/>
          <w:sz w:val="24"/>
          <w:szCs w:val="24"/>
          <w:highlight w:val="green"/>
          <w:lang w:val="en-US"/>
        </w:rPr>
        <w:t>Bucea</w:t>
      </w:r>
      <w:proofErr w:type="spellEnd"/>
      <w:r w:rsidRPr="00C33433">
        <w:rPr>
          <w:rFonts w:ascii="Calibri" w:hAnsi="Calibri" w:cs="Calibri"/>
          <w:sz w:val="24"/>
          <w:szCs w:val="24"/>
          <w:highlight w:val="green"/>
          <w:lang w:val="en-US"/>
        </w:rPr>
        <w:t>-Manea-</w:t>
      </w:r>
      <w:proofErr w:type="spellStart"/>
      <w:r w:rsidRPr="00C33433">
        <w:rPr>
          <w:rFonts w:ascii="Calibri" w:hAnsi="Calibri" w:cs="Calibri"/>
          <w:sz w:val="24"/>
          <w:szCs w:val="24"/>
          <w:highlight w:val="green"/>
          <w:lang w:val="en-US"/>
        </w:rPr>
        <w:t>Țoniș</w:t>
      </w:r>
      <w:proofErr w:type="spellEnd"/>
      <w:r w:rsidRPr="00C33433">
        <w:rPr>
          <w:rFonts w:ascii="Calibri" w:hAnsi="Calibri" w:cs="Calibri"/>
          <w:sz w:val="24"/>
          <w:szCs w:val="24"/>
          <w:highlight w:val="green"/>
          <w:lang w:val="en-US"/>
        </w:rPr>
        <w:t xml:space="preserve"> et al., 2025</w:t>
      </w:r>
      <w:r w:rsidRPr="0098330E">
        <w:rPr>
          <w:rFonts w:ascii="Calibri" w:hAnsi="Calibri" w:cs="Calibri"/>
          <w:sz w:val="24"/>
          <w:szCs w:val="24"/>
          <w:highlight w:val="green"/>
          <w:lang w:val="en-US"/>
        </w:rPr>
        <w:t>)</w:t>
      </w:r>
      <w:r w:rsidRPr="00C33433">
        <w:rPr>
          <w:rFonts w:ascii="Calibri" w:hAnsi="Calibri" w:cs="Calibri"/>
          <w:sz w:val="24"/>
          <w:szCs w:val="24"/>
          <w:lang w:val="en-US"/>
        </w:rPr>
        <w:t>. Such tamper-evident infrastructures have the potential to resolve long-standing issues with auditability and trust in multi-stakeholder settings</w:t>
      </w:r>
      <w:r w:rsidR="006851CC">
        <w:rPr>
          <w:rFonts w:ascii="Calibri" w:hAnsi="Calibri" w:cs="Calibri"/>
          <w:sz w:val="24"/>
          <w:szCs w:val="24"/>
          <w:lang w:val="en-US"/>
        </w:rPr>
        <w:t xml:space="preserve">, proving useful for multiple environments. </w:t>
      </w:r>
      <w:r w:rsidR="001B7311" w:rsidRPr="001B7311">
        <w:rPr>
          <w:rFonts w:ascii="Calibri" w:hAnsi="Calibri" w:cs="Calibri"/>
          <w:sz w:val="24"/>
          <w:szCs w:val="24"/>
          <w:lang w:val="en-US"/>
        </w:rPr>
        <w:t>Even though advantages are evident, integration and resource availability may pose barriers in certain contexts, as has been the case with other technologies</w:t>
      </w:r>
      <w:r w:rsidR="001B7311">
        <w:rPr>
          <w:rFonts w:ascii="Calibri" w:hAnsi="Calibri" w:cs="Calibri"/>
          <w:sz w:val="24"/>
          <w:szCs w:val="24"/>
          <w:lang w:val="en-US"/>
        </w:rPr>
        <w:t>.</w:t>
      </w:r>
    </w:p>
    <w:p w14:paraId="4F9A65F2" w14:textId="6BF5D2A0" w:rsidR="00F87BC1" w:rsidRDefault="001B7311" w:rsidP="00F87BC1">
      <w:pPr>
        <w:rPr>
          <w:rFonts w:ascii="Calibri" w:hAnsi="Calibri" w:cs="Calibri"/>
          <w:sz w:val="24"/>
          <w:szCs w:val="24"/>
          <w:lang w:val="en-US"/>
        </w:rPr>
      </w:pPr>
      <w:r>
        <w:rPr>
          <w:rFonts w:ascii="Calibri" w:hAnsi="Calibri" w:cs="Calibri"/>
          <w:sz w:val="24"/>
          <w:szCs w:val="24"/>
          <w:lang w:val="en-US"/>
        </w:rPr>
        <w:t>Besides</w:t>
      </w:r>
      <w:r w:rsidR="00F87BC1" w:rsidRPr="00C33433">
        <w:rPr>
          <w:rFonts w:ascii="Calibri" w:hAnsi="Calibri" w:cs="Calibri"/>
          <w:sz w:val="24"/>
          <w:szCs w:val="24"/>
          <w:lang w:val="en-US"/>
        </w:rPr>
        <w:t>, fragmentation still exists even as these innovations are developed: data is still separated across vendors, practices vary depending on the level of competition, and adoption outside of elite organizations is constrained by staffing and cost issues.</w:t>
      </w:r>
    </w:p>
    <w:p w14:paraId="65F934B8" w14:textId="32E1694E" w:rsidR="000A4046" w:rsidRPr="00C33433" w:rsidRDefault="003D5DF9" w:rsidP="000A4046">
      <w:pPr>
        <w:rPr>
          <w:rFonts w:ascii="Calibri" w:hAnsi="Calibri" w:cs="Calibri"/>
          <w:sz w:val="24"/>
          <w:szCs w:val="24"/>
          <w:lang w:val="en-US"/>
        </w:rPr>
      </w:pPr>
      <w:r>
        <w:rPr>
          <w:rFonts w:ascii="Calibri" w:hAnsi="Calibri" w:cs="Calibri"/>
          <w:sz w:val="24"/>
          <w:szCs w:val="24"/>
          <w:lang w:val="en-US"/>
        </w:rPr>
        <w:t>In addition, d</w:t>
      </w:r>
      <w:r w:rsidR="000A4046" w:rsidRPr="00C33433">
        <w:rPr>
          <w:rFonts w:ascii="Calibri" w:hAnsi="Calibri" w:cs="Calibri"/>
          <w:sz w:val="24"/>
          <w:szCs w:val="24"/>
          <w:lang w:val="en-US"/>
        </w:rPr>
        <w:t>rawing from my own experience of having played throughout much of my life</w:t>
      </w:r>
      <w:r w:rsidR="003A79C5">
        <w:rPr>
          <w:rFonts w:ascii="Calibri" w:hAnsi="Calibri" w:cs="Calibri"/>
          <w:sz w:val="24"/>
          <w:szCs w:val="24"/>
          <w:lang w:val="en-US"/>
        </w:rPr>
        <w:t xml:space="preserve"> – </w:t>
      </w:r>
      <w:r w:rsidR="000A4046" w:rsidRPr="00C33433">
        <w:rPr>
          <w:rFonts w:ascii="Calibri" w:hAnsi="Calibri" w:cs="Calibri"/>
          <w:sz w:val="24"/>
          <w:szCs w:val="24"/>
          <w:lang w:val="en-US"/>
        </w:rPr>
        <w:t>and continuing to do so today</w:t>
      </w:r>
      <w:r w:rsidR="003A79C5">
        <w:rPr>
          <w:rFonts w:ascii="Calibri" w:hAnsi="Calibri" w:cs="Calibri"/>
          <w:sz w:val="24"/>
          <w:szCs w:val="24"/>
          <w:lang w:val="en-US"/>
        </w:rPr>
        <w:t xml:space="preserve"> – </w:t>
      </w:r>
      <w:r w:rsidR="000A4046" w:rsidRPr="00C33433">
        <w:rPr>
          <w:rFonts w:ascii="Calibri" w:hAnsi="Calibri" w:cs="Calibri"/>
          <w:sz w:val="24"/>
          <w:szCs w:val="24"/>
          <w:lang w:val="en-US"/>
        </w:rPr>
        <w:t>it is evident that such technologies remain largely inaccessible in lower-level leagues. This personal perspective has further motivated me to examine this challenge and explore potential solutions.</w:t>
      </w:r>
    </w:p>
    <w:p w14:paraId="35D5CBD3" w14:textId="77777777" w:rsidR="000A4046" w:rsidRPr="00C33433" w:rsidRDefault="000A4046" w:rsidP="00F87BC1">
      <w:pPr>
        <w:rPr>
          <w:rFonts w:ascii="Calibri" w:hAnsi="Calibri" w:cs="Calibri"/>
          <w:sz w:val="24"/>
          <w:szCs w:val="24"/>
          <w:lang w:val="en-US"/>
        </w:rPr>
      </w:pPr>
    </w:p>
    <w:p w14:paraId="64332D77" w14:textId="77777777" w:rsidR="00F87BC1" w:rsidRPr="00C33433" w:rsidRDefault="00F87BC1" w:rsidP="00F87BC1">
      <w:pPr>
        <w:rPr>
          <w:rFonts w:ascii="Calibri" w:eastAsiaTheme="majorEastAsia" w:hAnsi="Calibri" w:cs="Calibri"/>
          <w:color w:val="0F4761" w:themeColor="accent1" w:themeShade="BF"/>
          <w:sz w:val="24"/>
          <w:szCs w:val="24"/>
          <w:lang w:val="en-US"/>
        </w:rPr>
      </w:pPr>
    </w:p>
    <w:p w14:paraId="50BE90C8" w14:textId="77777777" w:rsidR="0081234C" w:rsidRPr="00C33433" w:rsidRDefault="0081234C" w:rsidP="00F87BC1">
      <w:pPr>
        <w:rPr>
          <w:rFonts w:ascii="Calibri" w:eastAsiaTheme="majorEastAsia" w:hAnsi="Calibri" w:cs="Calibri"/>
          <w:color w:val="0F4761" w:themeColor="accent1" w:themeShade="BF"/>
          <w:sz w:val="24"/>
          <w:szCs w:val="24"/>
          <w:lang w:val="en-US"/>
        </w:rPr>
      </w:pPr>
    </w:p>
    <w:p w14:paraId="40DBF084" w14:textId="77777777" w:rsidR="00AF2171" w:rsidRDefault="00AF2171">
      <w:pPr>
        <w:rPr>
          <w:rFonts w:ascii="Calibri" w:eastAsiaTheme="majorEastAsia" w:hAnsi="Calibri" w:cs="Calibri"/>
          <w:color w:val="0F4761" w:themeColor="accent1" w:themeShade="BF"/>
          <w:sz w:val="32"/>
          <w:szCs w:val="32"/>
          <w:lang w:val="en-US"/>
        </w:rPr>
      </w:pPr>
      <w:r>
        <w:rPr>
          <w:rFonts w:ascii="Calibri" w:eastAsiaTheme="majorEastAsia" w:hAnsi="Calibri" w:cs="Calibri"/>
          <w:color w:val="0F4761" w:themeColor="accent1" w:themeShade="BF"/>
          <w:sz w:val="32"/>
          <w:szCs w:val="32"/>
          <w:lang w:val="en-US"/>
        </w:rPr>
        <w:br w:type="page"/>
      </w:r>
    </w:p>
    <w:p w14:paraId="0B8AC139" w14:textId="7BFD5612" w:rsidR="00F87BC1" w:rsidRPr="00C33433" w:rsidRDefault="00F87BC1" w:rsidP="00F87BC1">
      <w:pPr>
        <w:rPr>
          <w:rFonts w:ascii="Calibri" w:eastAsiaTheme="majorEastAsia" w:hAnsi="Calibri" w:cs="Calibri"/>
          <w:color w:val="0F4761" w:themeColor="accent1" w:themeShade="BF"/>
          <w:sz w:val="32"/>
          <w:szCs w:val="32"/>
          <w:lang w:val="en-US"/>
        </w:rPr>
      </w:pPr>
      <w:r w:rsidRPr="00C33433">
        <w:rPr>
          <w:rFonts w:ascii="Calibri" w:eastAsiaTheme="majorEastAsia" w:hAnsi="Calibri" w:cs="Calibri"/>
          <w:color w:val="0F4761" w:themeColor="accent1" w:themeShade="BF"/>
          <w:sz w:val="32"/>
          <w:szCs w:val="32"/>
          <w:lang w:val="en-US"/>
        </w:rPr>
        <w:lastRenderedPageBreak/>
        <w:t>Injury, Data, and Forecasting in Sports</w:t>
      </w:r>
    </w:p>
    <w:p w14:paraId="652355B6" w14:textId="77777777" w:rsidR="00F87BC1" w:rsidRPr="00C33433" w:rsidRDefault="00F87BC1" w:rsidP="00F87BC1">
      <w:pPr>
        <w:rPr>
          <w:rFonts w:ascii="Calibri" w:hAnsi="Calibri" w:cs="Calibri"/>
          <w:sz w:val="24"/>
          <w:szCs w:val="24"/>
          <w:lang w:val="en-US"/>
        </w:rPr>
      </w:pPr>
      <w:r w:rsidRPr="00C33433">
        <w:rPr>
          <w:rFonts w:ascii="Calibri" w:hAnsi="Calibri" w:cs="Calibri"/>
          <w:sz w:val="24"/>
          <w:szCs w:val="24"/>
          <w:lang w:val="en-US"/>
        </w:rPr>
        <w:t xml:space="preserve">One of the biggest risks to an athlete's performance, longevity, and organizational success is still injuries. They can result in long-term physical and psychological consequences, lower performance levels, and jeopardize training availability </w:t>
      </w:r>
      <w:r w:rsidRPr="00C33433">
        <w:rPr>
          <w:rFonts w:ascii="Calibri" w:hAnsi="Calibri" w:cs="Calibri"/>
          <w:sz w:val="24"/>
          <w:szCs w:val="24"/>
          <w:highlight w:val="green"/>
          <w:lang w:val="en-US"/>
        </w:rPr>
        <w:t>(Bahr et al., 2020; Wang et al., 2024).</w:t>
      </w:r>
      <w:r w:rsidRPr="00C33433">
        <w:rPr>
          <w:rFonts w:ascii="Calibri" w:hAnsi="Calibri" w:cs="Calibri"/>
          <w:sz w:val="24"/>
          <w:szCs w:val="24"/>
          <w:lang w:val="en-US"/>
        </w:rPr>
        <w:t xml:space="preserve">  These effects are especially noticeable in professional settings where the health of athletes affects team results and financial stakes. Thus, injury prevention becomes a key component of sports management strategy as well as a medical or physiological issue.</w:t>
      </w:r>
    </w:p>
    <w:p w14:paraId="179C1531" w14:textId="77777777" w:rsidR="00F87BC1" w:rsidRPr="00C33433" w:rsidRDefault="00F87BC1" w:rsidP="00F87BC1">
      <w:pPr>
        <w:rPr>
          <w:rFonts w:ascii="Calibri" w:hAnsi="Calibri" w:cs="Calibri"/>
          <w:b/>
          <w:bCs/>
          <w:sz w:val="24"/>
          <w:szCs w:val="24"/>
          <w:lang w:val="en-US"/>
        </w:rPr>
      </w:pPr>
      <w:bookmarkStart w:id="0" w:name="_Hlk209522362"/>
      <w:r w:rsidRPr="00C33433">
        <w:rPr>
          <w:rFonts w:ascii="Calibri" w:hAnsi="Calibri" w:cs="Calibri"/>
          <w:b/>
          <w:bCs/>
          <w:sz w:val="24"/>
          <w:szCs w:val="24"/>
          <w:lang w:val="en-US"/>
        </w:rPr>
        <w:t xml:space="preserve">Contact and Non-Contact Sports </w:t>
      </w:r>
    </w:p>
    <w:bookmarkEnd w:id="0"/>
    <w:p w14:paraId="59E5A5C2" w14:textId="1F6DF5DD" w:rsidR="00F87BC1" w:rsidRPr="00C33433" w:rsidRDefault="00F87BC1" w:rsidP="000A6388">
      <w:pPr>
        <w:rPr>
          <w:rFonts w:ascii="Calibri" w:hAnsi="Calibri" w:cs="Calibri"/>
          <w:sz w:val="24"/>
          <w:szCs w:val="24"/>
          <w:lang w:val="en-US"/>
        </w:rPr>
      </w:pPr>
      <w:r w:rsidRPr="00C33433">
        <w:rPr>
          <w:rFonts w:ascii="Calibri" w:hAnsi="Calibri" w:cs="Calibri"/>
          <w:sz w:val="24"/>
          <w:szCs w:val="24"/>
          <w:lang w:val="en-US"/>
        </w:rPr>
        <w:t xml:space="preserve">One must comprehend the nature of injuries to better understand their underlying causes. The level of physical contact in sports affects injury patterns. Acute traumatic injuries are more common in contact sports like football, rugby, and hockey because of the frequent collisions and tactical encounters </w:t>
      </w:r>
      <w:r w:rsidRPr="00C33433">
        <w:rPr>
          <w:rFonts w:ascii="Calibri" w:hAnsi="Calibri" w:cs="Calibri"/>
          <w:sz w:val="24"/>
          <w:szCs w:val="24"/>
          <w:highlight w:val="green"/>
          <w:lang w:val="en-US"/>
        </w:rPr>
        <w:t>(Hind et al., 2020).</w:t>
      </w:r>
      <w:r w:rsidRPr="00C33433">
        <w:rPr>
          <w:rFonts w:ascii="Calibri" w:hAnsi="Calibri" w:cs="Calibri"/>
          <w:sz w:val="24"/>
          <w:szCs w:val="24"/>
          <w:lang w:val="en-US"/>
        </w:rPr>
        <w:t xml:space="preserve"> Although collision rates are generally lower in non-contact sports like volleyball, badminton, or gymnastics, athletes are still susceptible to injuries from biomechanical imbalances, overuse, and exhaustion </w:t>
      </w:r>
      <w:r w:rsidRPr="00C33433">
        <w:rPr>
          <w:rFonts w:ascii="Calibri" w:hAnsi="Calibri" w:cs="Calibri"/>
          <w:sz w:val="24"/>
          <w:szCs w:val="24"/>
          <w:highlight w:val="green"/>
          <w:lang w:val="en-US"/>
        </w:rPr>
        <w:t>(John, 2024; Prieto-González et al., 2021).</w:t>
      </w:r>
      <w:r w:rsidRPr="00C33433">
        <w:rPr>
          <w:rFonts w:ascii="Calibri" w:hAnsi="Calibri" w:cs="Calibri"/>
          <w:sz w:val="24"/>
          <w:szCs w:val="24"/>
          <w:lang w:val="en-US"/>
        </w:rPr>
        <w:t xml:space="preserve"> NFL</w:t>
      </w:r>
      <w:r w:rsidR="00D77F2F">
        <w:rPr>
          <w:rFonts w:ascii="Calibri" w:hAnsi="Calibri" w:cs="Calibri"/>
          <w:sz w:val="24"/>
          <w:szCs w:val="24"/>
          <w:lang w:val="en-US"/>
        </w:rPr>
        <w:t xml:space="preserve"> players</w:t>
      </w:r>
      <w:r w:rsidRPr="00C33433">
        <w:rPr>
          <w:rFonts w:ascii="Calibri" w:hAnsi="Calibri" w:cs="Calibri"/>
          <w:sz w:val="24"/>
          <w:szCs w:val="24"/>
          <w:lang w:val="en-US"/>
        </w:rPr>
        <w:t xml:space="preserve"> will be used as the empirical reference point in this thesis, focusing primarily on non-contact injuries that happen within a contact-sport ecosystem.</w:t>
      </w:r>
    </w:p>
    <w:p w14:paraId="5A14DCB7" w14:textId="77777777" w:rsidR="00F87BC1" w:rsidRPr="00C33433" w:rsidRDefault="00F87BC1" w:rsidP="00F87BC1">
      <w:pPr>
        <w:rPr>
          <w:rFonts w:ascii="Calibri" w:hAnsi="Calibri" w:cs="Calibri"/>
          <w:b/>
          <w:bCs/>
          <w:sz w:val="24"/>
          <w:szCs w:val="24"/>
          <w:lang w:val="en-US"/>
        </w:rPr>
      </w:pPr>
      <w:bookmarkStart w:id="1" w:name="_Hlk209522324"/>
      <w:bookmarkStart w:id="2" w:name="_Hlk209522373"/>
      <w:r w:rsidRPr="00C33433">
        <w:rPr>
          <w:rFonts w:ascii="Calibri" w:hAnsi="Calibri" w:cs="Calibri"/>
          <w:b/>
          <w:bCs/>
          <w:sz w:val="24"/>
          <w:szCs w:val="24"/>
          <w:lang w:val="en-US"/>
        </w:rPr>
        <w:t>Multifactorial Causes of Injury</w:t>
      </w:r>
      <w:bookmarkEnd w:id="1"/>
    </w:p>
    <w:p w14:paraId="6D643F21" w14:textId="77777777" w:rsidR="00F87BC1" w:rsidRPr="00C33433" w:rsidRDefault="00F87BC1" w:rsidP="00F87BC1">
      <w:pPr>
        <w:rPr>
          <w:rFonts w:ascii="Calibri" w:hAnsi="Calibri" w:cs="Calibri"/>
          <w:sz w:val="24"/>
          <w:szCs w:val="24"/>
          <w:lang w:val="en-US"/>
        </w:rPr>
      </w:pPr>
      <w:bookmarkStart w:id="3" w:name="_Hlk209522388"/>
      <w:bookmarkEnd w:id="2"/>
      <w:r w:rsidRPr="00C33433">
        <w:rPr>
          <w:rFonts w:ascii="Calibri" w:hAnsi="Calibri" w:cs="Calibri"/>
          <w:sz w:val="24"/>
          <w:szCs w:val="24"/>
          <w:lang w:val="en-US"/>
        </w:rPr>
        <w:t xml:space="preserve">Understanding sports injuries requires acknowledging their multifactorial and non-linear origins. According to </w:t>
      </w:r>
      <w:r w:rsidRPr="00C33433">
        <w:rPr>
          <w:rFonts w:ascii="Calibri" w:hAnsi="Calibri" w:cs="Calibri"/>
          <w:sz w:val="24"/>
          <w:szCs w:val="24"/>
          <w:highlight w:val="green"/>
          <w:lang w:val="en-US"/>
        </w:rPr>
        <w:t>Bittencourt et al. (2016),</w:t>
      </w:r>
      <w:r w:rsidRPr="00C33433">
        <w:rPr>
          <w:rFonts w:ascii="Calibri" w:hAnsi="Calibri" w:cs="Calibri"/>
          <w:sz w:val="24"/>
          <w:szCs w:val="24"/>
          <w:lang w:val="en-US"/>
        </w:rPr>
        <w:t xml:space="preserve"> "the multifactorial complex nature of sports injuries arises from the complex interaction among a web of determinants, rather than the linear interaction between isolated and predictive factors." Several domains are covered by these determinants. Characteristic variables such as age, sex, body mass index, height, and weight influence susceptibility to specific injuries and affect recovery timelines </w:t>
      </w:r>
      <w:r w:rsidRPr="00C33433">
        <w:rPr>
          <w:rFonts w:ascii="Calibri" w:hAnsi="Calibri" w:cs="Calibri"/>
          <w:sz w:val="24"/>
          <w:szCs w:val="24"/>
          <w:highlight w:val="green"/>
          <w:lang w:val="en-US"/>
        </w:rPr>
        <w:t>(Zadeh et al., 2021).</w:t>
      </w:r>
      <w:r w:rsidRPr="00C33433">
        <w:rPr>
          <w:rFonts w:ascii="Calibri" w:hAnsi="Calibri" w:cs="Calibri"/>
          <w:sz w:val="24"/>
          <w:szCs w:val="24"/>
          <w:lang w:val="en-US"/>
        </w:rPr>
        <w:t xml:space="preserve"> Physiological variables including heart rate, breathing rate, training load, and energy expenditure shape the body’s stress-response balance and highlight whether workloads are distributed effectively across tissues. Anxiety, stress, sleep patterns, and mental health are important psychological factors as well; it has been demonstrated that depressed mental states increase the risk of injury and postpone recovery </w:t>
      </w:r>
      <w:r w:rsidRPr="00C33433">
        <w:rPr>
          <w:rFonts w:ascii="Calibri" w:hAnsi="Calibri" w:cs="Calibri"/>
          <w:sz w:val="24"/>
          <w:szCs w:val="24"/>
          <w:highlight w:val="green"/>
          <w:lang w:val="en-US"/>
        </w:rPr>
        <w:t>(Clemente et al., 2021).</w:t>
      </w:r>
      <w:r w:rsidRPr="00C33433">
        <w:rPr>
          <w:rFonts w:ascii="Calibri" w:hAnsi="Calibri" w:cs="Calibri"/>
          <w:sz w:val="24"/>
          <w:szCs w:val="24"/>
          <w:lang w:val="en-US"/>
        </w:rPr>
        <w:t xml:space="preserve"> The interaction among these domains explains why seemingly identical external conditions may produce divergent injury outcomes across individuals.</w:t>
      </w:r>
    </w:p>
    <w:p w14:paraId="39D6CF59" w14:textId="77777777" w:rsidR="00F87BC1" w:rsidRPr="00C33433" w:rsidRDefault="00F87BC1" w:rsidP="00F87BC1">
      <w:pPr>
        <w:rPr>
          <w:rFonts w:ascii="Calibri" w:hAnsi="Calibri" w:cs="Calibri"/>
          <w:b/>
          <w:bCs/>
          <w:sz w:val="24"/>
          <w:szCs w:val="24"/>
          <w:lang w:val="en-US"/>
        </w:rPr>
      </w:pPr>
      <w:bookmarkStart w:id="4" w:name="_Hlk209522425"/>
      <w:bookmarkEnd w:id="3"/>
      <w:r w:rsidRPr="00C33433">
        <w:rPr>
          <w:rFonts w:ascii="Calibri" w:hAnsi="Calibri" w:cs="Calibri"/>
          <w:b/>
          <w:bCs/>
          <w:sz w:val="24"/>
          <w:szCs w:val="24"/>
          <w:lang w:val="en-US"/>
        </w:rPr>
        <w:t>Injury Monitoring and Data Gaps</w:t>
      </w:r>
    </w:p>
    <w:p w14:paraId="522242C9" w14:textId="7E103719" w:rsidR="0081234C" w:rsidRPr="00C33433" w:rsidRDefault="00F87BC1" w:rsidP="00F87BC1">
      <w:pPr>
        <w:rPr>
          <w:rFonts w:ascii="Calibri" w:hAnsi="Calibri" w:cs="Calibri"/>
          <w:sz w:val="24"/>
          <w:szCs w:val="24"/>
          <w:lang w:val="en-US"/>
        </w:rPr>
      </w:pPr>
      <w:bookmarkStart w:id="5" w:name="_Hlk209522506"/>
      <w:bookmarkEnd w:id="4"/>
      <w:r w:rsidRPr="00C33433">
        <w:rPr>
          <w:rFonts w:ascii="Calibri" w:hAnsi="Calibri" w:cs="Calibri"/>
          <w:sz w:val="24"/>
          <w:szCs w:val="24"/>
          <w:lang w:val="en-US"/>
        </w:rPr>
        <w:t xml:space="preserve">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w:t>
      </w:r>
      <w:r w:rsidRPr="00C33433">
        <w:rPr>
          <w:rFonts w:ascii="Calibri" w:hAnsi="Calibri" w:cs="Calibri"/>
          <w:sz w:val="24"/>
          <w:szCs w:val="24"/>
          <w:highlight w:val="green"/>
          <w:lang w:val="en-US"/>
        </w:rPr>
        <w:t>(Sprouse et al., 2024).</w:t>
      </w:r>
      <w:r w:rsidRPr="00C33433">
        <w:rPr>
          <w:rFonts w:ascii="Calibri" w:hAnsi="Calibri" w:cs="Calibri"/>
          <w:sz w:val="24"/>
          <w:szCs w:val="24"/>
          <w:lang w:val="en-US"/>
        </w:rPr>
        <w:t xml:space="preserve"> This situation is further compounded by structural barriers: coaches commonly cite time demands, financial constraints, and program complexity as barriers to adoption </w:t>
      </w:r>
      <w:r w:rsidRPr="00C33433">
        <w:rPr>
          <w:rFonts w:ascii="Calibri" w:hAnsi="Calibri" w:cs="Calibri"/>
          <w:sz w:val="24"/>
          <w:szCs w:val="24"/>
          <w:highlight w:val="green"/>
          <w:lang w:val="en-US"/>
        </w:rPr>
        <w:t>(Minnig et al., 2022),</w:t>
      </w:r>
      <w:r w:rsidRPr="00C33433">
        <w:rPr>
          <w:rFonts w:ascii="Calibri" w:hAnsi="Calibri" w:cs="Calibri"/>
          <w:sz w:val="24"/>
          <w:szCs w:val="24"/>
          <w:lang w:val="en-US"/>
        </w:rPr>
        <w:t xml:space="preserve"> and community and amateur organizations encounter "substantial contextual difficulties… including limited staff and resources" </w:t>
      </w:r>
      <w:r w:rsidRPr="00C33433">
        <w:rPr>
          <w:rFonts w:ascii="Calibri" w:hAnsi="Calibri" w:cs="Calibri"/>
          <w:sz w:val="24"/>
          <w:szCs w:val="24"/>
          <w:highlight w:val="green"/>
          <w:lang w:val="en-US"/>
        </w:rPr>
        <w:t>(Ekegren et al., 2014)</w:t>
      </w:r>
      <w:r w:rsidR="0081234C" w:rsidRPr="00C33433">
        <w:rPr>
          <w:rFonts w:ascii="Calibri" w:hAnsi="Calibri" w:cs="Calibri"/>
          <w:sz w:val="24"/>
          <w:szCs w:val="24"/>
          <w:lang w:val="en-US"/>
        </w:rPr>
        <w:t xml:space="preserve">. Even at </w:t>
      </w:r>
      <w:r w:rsidR="0081234C" w:rsidRPr="00C33433">
        <w:rPr>
          <w:rFonts w:ascii="Calibri" w:hAnsi="Calibri" w:cs="Calibri"/>
          <w:sz w:val="24"/>
          <w:szCs w:val="24"/>
          <w:lang w:val="en-US"/>
        </w:rPr>
        <w:lastRenderedPageBreak/>
        <w:t xml:space="preserve">the highest levels, uncertainties persist, with limited information available and little consistent focus on data quality </w:t>
      </w:r>
      <w:r w:rsidR="0081234C" w:rsidRPr="00C33433">
        <w:rPr>
          <w:rFonts w:ascii="Calibri" w:hAnsi="Calibri" w:cs="Calibri"/>
          <w:sz w:val="24"/>
          <w:szCs w:val="24"/>
          <w:highlight w:val="green"/>
          <w:lang w:val="en-US"/>
        </w:rPr>
        <w:t>(Ekegren et al., 2016).</w:t>
      </w:r>
    </w:p>
    <w:p w14:paraId="4604B9BF" w14:textId="7BED1A98" w:rsidR="00F87BC1" w:rsidRPr="00C33433" w:rsidRDefault="00F87BC1" w:rsidP="00F87BC1">
      <w:pPr>
        <w:rPr>
          <w:rFonts w:ascii="Calibri" w:hAnsi="Calibri" w:cs="Calibri"/>
          <w:b/>
          <w:bCs/>
          <w:sz w:val="24"/>
          <w:szCs w:val="24"/>
          <w:lang w:val="en-US"/>
        </w:rPr>
      </w:pPr>
      <w:bookmarkStart w:id="6" w:name="_Hlk209522534"/>
      <w:bookmarkEnd w:id="5"/>
      <w:r w:rsidRPr="00C33433">
        <w:rPr>
          <w:rFonts w:ascii="Calibri" w:hAnsi="Calibri" w:cs="Calibri"/>
          <w:b/>
          <w:bCs/>
          <w:sz w:val="24"/>
          <w:szCs w:val="24"/>
          <w:lang w:val="en-US"/>
        </w:rPr>
        <w:t>Challenges in Modeling and Injury Forecasting</w:t>
      </w:r>
    </w:p>
    <w:p w14:paraId="3E56A7A2" w14:textId="3AB6671E" w:rsidR="00F87BC1" w:rsidRPr="00C33433" w:rsidRDefault="0081234C" w:rsidP="00F87BC1">
      <w:pPr>
        <w:rPr>
          <w:rFonts w:ascii="Calibri" w:hAnsi="Calibri" w:cs="Calibri"/>
          <w:sz w:val="24"/>
          <w:szCs w:val="24"/>
          <w:lang w:val="en-US"/>
        </w:rPr>
      </w:pPr>
      <w:bookmarkStart w:id="7" w:name="_Hlk209522553"/>
      <w:bookmarkEnd w:id="6"/>
      <w:r w:rsidRPr="00C33433">
        <w:rPr>
          <w:rFonts w:ascii="Calibri" w:hAnsi="Calibri" w:cs="Calibri"/>
          <w:sz w:val="24"/>
          <w:szCs w:val="24"/>
          <w:lang w:val="en-US"/>
        </w:rPr>
        <w:t xml:space="preserve">As documented across multiple studies, a consistent pattern emerges: the absence of standardized surveillance complicates the development of forecasting models. </w:t>
      </w:r>
      <w:r w:rsidR="00F87BC1" w:rsidRPr="00C33433">
        <w:rPr>
          <w:rFonts w:ascii="Calibri" w:hAnsi="Calibri" w:cs="Calibri"/>
          <w:sz w:val="24"/>
          <w:szCs w:val="24"/>
          <w:lang w:val="en-US"/>
        </w:rPr>
        <w:t xml:space="preserve">The potential for trustworthy predictive insights is limited by small sample sizes, inconsistent injury definitions, and heterogeneous measurement techniques, which also make studies less comparable </w:t>
      </w:r>
      <w:r w:rsidR="00F87BC1" w:rsidRPr="00C33433">
        <w:rPr>
          <w:rFonts w:ascii="Calibri" w:hAnsi="Calibri" w:cs="Calibri"/>
          <w:sz w:val="24"/>
          <w:szCs w:val="24"/>
          <w:highlight w:val="green"/>
          <w:lang w:val="en-US"/>
        </w:rPr>
        <w:t>(Leckey, 2025).</w:t>
      </w:r>
      <w:r w:rsidR="00F87BC1" w:rsidRPr="00C33433">
        <w:rPr>
          <w:rFonts w:ascii="Calibri" w:hAnsi="Calibri" w:cs="Calibri"/>
          <w:sz w:val="24"/>
          <w:szCs w:val="24"/>
          <w:lang w:val="en-US"/>
        </w:rPr>
        <w:t xml:space="preserve"> Even at the elite level, “reporting recurrent or subsequent injuries remains inconsistent, and few studies have utilized subsequent injury models” </w:t>
      </w:r>
      <w:r w:rsidR="00F87BC1" w:rsidRPr="00C33433">
        <w:rPr>
          <w:rFonts w:ascii="Calibri" w:hAnsi="Calibri" w:cs="Calibri"/>
          <w:sz w:val="24"/>
          <w:szCs w:val="24"/>
          <w:highlight w:val="green"/>
          <w:lang w:val="en-US"/>
        </w:rPr>
        <w:t>(</w:t>
      </w:r>
      <w:proofErr w:type="spellStart"/>
      <w:r w:rsidR="00F87BC1" w:rsidRPr="00C33433">
        <w:rPr>
          <w:rFonts w:ascii="Calibri" w:hAnsi="Calibri" w:cs="Calibri"/>
          <w:sz w:val="24"/>
          <w:szCs w:val="24"/>
          <w:highlight w:val="green"/>
          <w:lang w:val="en-US"/>
        </w:rPr>
        <w:t>Bitchell</w:t>
      </w:r>
      <w:proofErr w:type="spellEnd"/>
      <w:r w:rsidR="00F87BC1" w:rsidRPr="00C33433">
        <w:rPr>
          <w:rFonts w:ascii="Calibri" w:hAnsi="Calibri" w:cs="Calibri"/>
          <w:sz w:val="24"/>
          <w:szCs w:val="24"/>
          <w:highlight w:val="green"/>
          <w:lang w:val="en-US"/>
        </w:rPr>
        <w:t xml:space="preserve"> et al., 2020).</w:t>
      </w:r>
      <w:r w:rsidR="00F87BC1" w:rsidRPr="00C33433">
        <w:rPr>
          <w:rFonts w:ascii="Calibri" w:hAnsi="Calibri" w:cs="Calibri"/>
          <w:sz w:val="24"/>
          <w:szCs w:val="24"/>
          <w:lang w:val="en-US"/>
        </w:rPr>
        <w:t xml:space="preserve"> Beyond this, the fragmented nature of available data – </w:t>
      </w:r>
      <w:r w:rsidR="00BF396B">
        <w:rPr>
          <w:rFonts w:ascii="Calibri" w:hAnsi="Calibri" w:cs="Calibri"/>
          <w:sz w:val="24"/>
          <w:szCs w:val="24"/>
          <w:lang w:val="en-US"/>
        </w:rPr>
        <w:t xml:space="preserve"> </w:t>
      </w:r>
      <w:r w:rsidR="00F87BC1" w:rsidRPr="00C33433">
        <w:rPr>
          <w:rFonts w:ascii="Calibri" w:hAnsi="Calibri" w:cs="Calibri"/>
          <w:sz w:val="24"/>
          <w:szCs w:val="24"/>
          <w:lang w:val="en-US"/>
        </w:rPr>
        <w:t xml:space="preserve">often concentrated in elite settings while underreported in amateur and community sport – creates further imbalance </w:t>
      </w:r>
      <w:r w:rsidR="00F87BC1" w:rsidRPr="00C33433">
        <w:rPr>
          <w:rFonts w:ascii="Calibri" w:hAnsi="Calibri" w:cs="Calibri"/>
          <w:sz w:val="24"/>
          <w:szCs w:val="24"/>
          <w:highlight w:val="green"/>
          <w:lang w:val="en-US"/>
        </w:rPr>
        <w:t>(Ekegren et al., 2016, Sprouse et al., 2024).</w:t>
      </w:r>
      <w:r w:rsidR="00F87BC1" w:rsidRPr="00C33433">
        <w:rPr>
          <w:rFonts w:ascii="Calibri" w:hAnsi="Calibri" w:cs="Calibri"/>
          <w:sz w:val="24"/>
          <w:szCs w:val="24"/>
          <w:lang w:val="en-US"/>
        </w:rPr>
        <w:t xml:space="preserve"> While injuries are inherently multifactorial and non-linear, making them challenging to model using traditional methods, quality problems like missing values, inconsistent reporting, and incomplete follow-up add extra noise </w:t>
      </w:r>
      <w:r w:rsidR="00F87BC1" w:rsidRPr="00C33433">
        <w:rPr>
          <w:rFonts w:ascii="Calibri" w:hAnsi="Calibri" w:cs="Calibri"/>
          <w:sz w:val="24"/>
          <w:szCs w:val="24"/>
          <w:highlight w:val="green"/>
          <w:lang w:val="en-US"/>
        </w:rPr>
        <w:t>(Bittencourt et al., 2016).</w:t>
      </w:r>
      <w:r w:rsidR="00F87BC1" w:rsidRPr="00C33433">
        <w:rPr>
          <w:rFonts w:ascii="Calibri" w:hAnsi="Calibri" w:cs="Calibri"/>
          <w:sz w:val="24"/>
          <w:szCs w:val="24"/>
          <w:lang w:val="en-US"/>
        </w:rPr>
        <w:t xml:space="preserve"> Although machine learning can address complexity, its performance is constrained by limited datasets and the lack of interpretability, making it challenging to translate predictive insights into actionable strategies </w:t>
      </w:r>
      <w:r w:rsidR="00F87BC1" w:rsidRPr="00C33433">
        <w:rPr>
          <w:rFonts w:ascii="Calibri" w:hAnsi="Calibri" w:cs="Calibri"/>
          <w:sz w:val="24"/>
          <w:szCs w:val="24"/>
          <w:highlight w:val="green"/>
          <w:lang w:val="en-US"/>
        </w:rPr>
        <w:t xml:space="preserve">(Van </w:t>
      </w:r>
      <w:proofErr w:type="spellStart"/>
      <w:r w:rsidR="00F87BC1" w:rsidRPr="00C33433">
        <w:rPr>
          <w:rFonts w:ascii="Calibri" w:hAnsi="Calibri" w:cs="Calibri"/>
          <w:sz w:val="24"/>
          <w:szCs w:val="24"/>
          <w:highlight w:val="green"/>
          <w:lang w:val="en-US"/>
        </w:rPr>
        <w:t>Eetvelde</w:t>
      </w:r>
      <w:proofErr w:type="spellEnd"/>
      <w:r w:rsidR="00F87BC1" w:rsidRPr="00C33433">
        <w:rPr>
          <w:rFonts w:ascii="Calibri" w:hAnsi="Calibri" w:cs="Calibri"/>
          <w:sz w:val="24"/>
          <w:szCs w:val="24"/>
          <w:highlight w:val="green"/>
          <w:lang w:val="en-US"/>
        </w:rPr>
        <w:t xml:space="preserve"> et al., 2021).</w:t>
      </w:r>
    </w:p>
    <w:p w14:paraId="31E2093D" w14:textId="77777777" w:rsidR="00D77F2F" w:rsidRDefault="0081234C" w:rsidP="00F87BC1">
      <w:pPr>
        <w:rPr>
          <w:rFonts w:ascii="Calibri" w:hAnsi="Calibri" w:cs="Calibri"/>
          <w:sz w:val="24"/>
          <w:szCs w:val="24"/>
          <w:lang w:val="en-US"/>
        </w:rPr>
      </w:pPr>
      <w:r w:rsidRPr="00C33433">
        <w:rPr>
          <w:rFonts w:ascii="Calibri" w:hAnsi="Calibri" w:cs="Calibri"/>
          <w:sz w:val="24"/>
          <w:szCs w:val="24"/>
          <w:lang w:val="en-US"/>
        </w:rPr>
        <w:t xml:space="preserve">Despite these challenges, notable advances have been made toward injury forecasting through technology, where research demonstrates that machine learning offers new opportunities for injury prediction and prevention. </w:t>
      </w:r>
      <w:r w:rsidR="00F87BC1" w:rsidRPr="00C33433">
        <w:rPr>
          <w:rFonts w:ascii="Calibri" w:hAnsi="Calibri" w:cs="Calibri"/>
          <w:sz w:val="24"/>
          <w:szCs w:val="24"/>
          <w:lang w:val="en-US"/>
        </w:rPr>
        <w:t xml:space="preserve">“Machine learning (ML) methods could be used to improve injury prediction and allow proper approaches to injury prevention” </w:t>
      </w:r>
      <w:r w:rsidR="00F87BC1" w:rsidRPr="00C33433">
        <w:rPr>
          <w:rFonts w:ascii="Calibri" w:hAnsi="Calibri" w:cs="Calibri"/>
          <w:sz w:val="24"/>
          <w:szCs w:val="24"/>
          <w:highlight w:val="green"/>
          <w:lang w:val="en-US"/>
        </w:rPr>
        <w:t xml:space="preserve">(Van </w:t>
      </w:r>
      <w:proofErr w:type="spellStart"/>
      <w:r w:rsidR="00F87BC1" w:rsidRPr="00C33433">
        <w:rPr>
          <w:rFonts w:ascii="Calibri" w:hAnsi="Calibri" w:cs="Calibri"/>
          <w:sz w:val="24"/>
          <w:szCs w:val="24"/>
          <w:highlight w:val="green"/>
          <w:lang w:val="en-US"/>
        </w:rPr>
        <w:t>Eetvelde</w:t>
      </w:r>
      <w:proofErr w:type="spellEnd"/>
      <w:r w:rsidR="00F87BC1" w:rsidRPr="00C33433">
        <w:rPr>
          <w:rFonts w:ascii="Calibri" w:hAnsi="Calibri" w:cs="Calibri"/>
          <w:sz w:val="24"/>
          <w:szCs w:val="24"/>
          <w:highlight w:val="green"/>
          <w:lang w:val="en-US"/>
        </w:rPr>
        <w:t xml:space="preserve"> et al., 2021).</w:t>
      </w:r>
      <w:r w:rsidR="00F87BC1" w:rsidRPr="00C33433">
        <w:rPr>
          <w:rFonts w:ascii="Calibri" w:hAnsi="Calibri" w:cs="Calibri"/>
          <w:sz w:val="24"/>
          <w:szCs w:val="24"/>
          <w:lang w:val="en-US"/>
        </w:rPr>
        <w:t xml:space="preserve"> In team sport contexts, “the application of artificial intelligence (AI) opens an interesting perspective for predicting injury risk and performance” </w:t>
      </w:r>
      <w:r w:rsidR="00F87BC1" w:rsidRPr="00C33433">
        <w:rPr>
          <w:rFonts w:ascii="Calibri" w:hAnsi="Calibri" w:cs="Calibri"/>
          <w:sz w:val="24"/>
          <w:szCs w:val="24"/>
          <w:highlight w:val="green"/>
          <w:lang w:val="en-US"/>
        </w:rPr>
        <w:t>(Claudino et al., 2019),</w:t>
      </w:r>
      <w:r w:rsidR="00F87BC1" w:rsidRPr="00C33433">
        <w:rPr>
          <w:rFonts w:ascii="Calibri" w:hAnsi="Calibri" w:cs="Calibri"/>
          <w:sz w:val="24"/>
          <w:szCs w:val="24"/>
          <w:lang w:val="en-US"/>
        </w:rPr>
        <w:t xml:space="preserve"> particularly because these models can integrate heterogeneous and non-linear factors into actionable insights. </w:t>
      </w:r>
      <w:r w:rsidR="00D77F2F">
        <w:rPr>
          <w:rFonts w:ascii="Calibri" w:hAnsi="Calibri" w:cs="Calibri"/>
          <w:sz w:val="24"/>
          <w:szCs w:val="24"/>
          <w:lang w:val="en-US"/>
        </w:rPr>
        <w:br/>
      </w:r>
      <w:r w:rsidR="00D77F2F" w:rsidRPr="00D77F2F">
        <w:rPr>
          <w:rFonts w:ascii="Calibri" w:hAnsi="Calibri" w:cs="Calibri"/>
          <w:sz w:val="24"/>
          <w:szCs w:val="24"/>
          <w:lang w:val="en-US"/>
        </w:rPr>
        <w:t>The same rationale can be extended to other domains, such as forecasting future performance, thereby encompassing the entire ecosystem of a team or sport to generate forward-looking insights.</w:t>
      </w:r>
    </w:p>
    <w:p w14:paraId="282C314C" w14:textId="77777777" w:rsidR="00BF396B" w:rsidRDefault="0081234C" w:rsidP="0081234C">
      <w:pPr>
        <w:rPr>
          <w:rFonts w:ascii="Calibri" w:hAnsi="Calibri" w:cs="Calibri"/>
          <w:sz w:val="24"/>
          <w:szCs w:val="24"/>
          <w:lang w:val="en-US"/>
        </w:rPr>
      </w:pPr>
      <w:r w:rsidRPr="00C33433">
        <w:rPr>
          <w:rFonts w:ascii="Calibri" w:hAnsi="Calibri" w:cs="Calibri"/>
          <w:sz w:val="24"/>
          <w:szCs w:val="24"/>
          <w:lang w:val="en-US"/>
        </w:rPr>
        <w:t>Taken together, once injuries and their underlying causes and consequences are considered</w:t>
      </w:r>
      <w:r w:rsidR="00F87BC1" w:rsidRPr="00C33433">
        <w:rPr>
          <w:rFonts w:ascii="Calibri" w:hAnsi="Calibri" w:cs="Calibri"/>
          <w:sz w:val="24"/>
          <w:szCs w:val="24"/>
          <w:lang w:val="en-US"/>
        </w:rPr>
        <w:t xml:space="preserve">,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w:t>
      </w:r>
      <w:r w:rsidR="00F87BC1" w:rsidRPr="000A4046">
        <w:rPr>
          <w:rFonts w:ascii="Calibri" w:hAnsi="Calibri" w:cs="Calibri"/>
          <w:sz w:val="24"/>
          <w:szCs w:val="24"/>
          <w:lang w:val="en-US"/>
        </w:rPr>
        <w:t>As such, the field increasingly converges on the need for AI-driven, tool-integrated workflows</w:t>
      </w:r>
      <w:r w:rsidR="000A4046" w:rsidRPr="000A4046">
        <w:rPr>
          <w:rFonts w:ascii="Calibri" w:hAnsi="Calibri" w:cs="Calibri"/>
          <w:sz w:val="24"/>
          <w:szCs w:val="24"/>
          <w:lang w:val="en-US"/>
        </w:rPr>
        <w:t xml:space="preserve"> – particularly in areas such as monitoring injury probabilities –</w:t>
      </w:r>
      <w:r w:rsidR="00F87BC1" w:rsidRPr="000A4046">
        <w:rPr>
          <w:rFonts w:ascii="Calibri" w:hAnsi="Calibri" w:cs="Calibri"/>
          <w:sz w:val="24"/>
          <w:szCs w:val="24"/>
          <w:lang w:val="en-US"/>
        </w:rPr>
        <w:t xml:space="preserve"> that can automate surveillance, flag probable risks, and forecast performance trends to, hopefully, mitigate some of these constraints.</w:t>
      </w:r>
      <w:r w:rsidR="00F87BC1" w:rsidRPr="00C33433">
        <w:rPr>
          <w:rFonts w:ascii="Calibri" w:hAnsi="Calibri" w:cs="Calibri"/>
          <w:sz w:val="24"/>
          <w:szCs w:val="24"/>
          <w:lang w:val="en-US"/>
        </w:rPr>
        <w:t xml:space="preserve">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F87BC1" w:rsidRPr="00C33433">
        <w:rPr>
          <w:rFonts w:ascii="Calibri" w:hAnsi="Calibri" w:cs="Calibri"/>
          <w:sz w:val="24"/>
          <w:szCs w:val="24"/>
          <w:highlight w:val="green"/>
          <w:lang w:val="en-US"/>
        </w:rPr>
        <w:t>(Owen, 2024).</w:t>
      </w:r>
    </w:p>
    <w:p w14:paraId="1DF382D6" w14:textId="1F3161BA" w:rsidR="0081234C" w:rsidRPr="00BF396B" w:rsidRDefault="0081234C" w:rsidP="0081234C">
      <w:pPr>
        <w:rPr>
          <w:rFonts w:ascii="Calibri" w:hAnsi="Calibri" w:cs="Calibri"/>
          <w:sz w:val="24"/>
          <w:szCs w:val="24"/>
          <w:lang w:val="en-US"/>
        </w:rPr>
      </w:pPr>
      <w:bookmarkStart w:id="8" w:name="_Hlk209454961"/>
      <w:bookmarkStart w:id="9" w:name="_Hlk209522687"/>
      <w:bookmarkEnd w:id="7"/>
      <w:r w:rsidRPr="00C33433">
        <w:rPr>
          <w:rFonts w:ascii="Calibri" w:eastAsiaTheme="majorEastAsia" w:hAnsi="Calibri" w:cs="Calibri"/>
          <w:color w:val="0F4761" w:themeColor="accent1" w:themeShade="BF"/>
          <w:sz w:val="32"/>
          <w:szCs w:val="32"/>
          <w:lang w:val="en-US"/>
        </w:rPr>
        <w:lastRenderedPageBreak/>
        <w:t>AI, ML &amp; Blockchain Applications in Sports</w:t>
      </w:r>
      <w:bookmarkEnd w:id="9"/>
    </w:p>
    <w:p w14:paraId="5F650EE6" w14:textId="0DE8FD05" w:rsidR="00B065CE" w:rsidRPr="00C33433" w:rsidRDefault="00B065CE" w:rsidP="00B065CE">
      <w:pPr>
        <w:rPr>
          <w:rFonts w:ascii="Calibri" w:hAnsi="Calibri" w:cs="Calibri"/>
          <w:b/>
          <w:bCs/>
          <w:sz w:val="24"/>
          <w:szCs w:val="24"/>
          <w:lang w:val="en-US"/>
        </w:rPr>
      </w:pPr>
      <w:bookmarkStart w:id="10" w:name="_Hlk209522712"/>
      <w:bookmarkEnd w:id="8"/>
      <w:r w:rsidRPr="000A4046">
        <w:rPr>
          <w:rFonts w:ascii="Calibri" w:hAnsi="Calibri" w:cs="Calibri"/>
          <w:sz w:val="24"/>
          <w:szCs w:val="24"/>
          <w:lang w:val="en-US"/>
        </w:rPr>
        <w:t>Artificial intelligence (AI) now underpins a growing share of decision-making in sport, spanning on-field performance, player health, and front-office operations. Classical machine-learning (ML) approaches remain foundational</w:t>
      </w:r>
      <w:r w:rsidR="00BF396B">
        <w:rPr>
          <w:rFonts w:ascii="Calibri" w:hAnsi="Calibri" w:cs="Calibri"/>
          <w:sz w:val="24"/>
          <w:szCs w:val="24"/>
          <w:lang w:val="en-US"/>
        </w:rPr>
        <w:t xml:space="preserve"> – </w:t>
      </w:r>
      <w:r w:rsidRPr="00C33433">
        <w:rPr>
          <w:rFonts w:ascii="Calibri" w:hAnsi="Calibri" w:cs="Calibri"/>
          <w:sz w:val="24"/>
          <w:szCs w:val="24"/>
          <w:lang w:val="en-US"/>
        </w:rPr>
        <w:t>powering scouting, outcome prediction, and video analysis</w:t>
      </w:r>
      <w:r w:rsidR="00BF396B">
        <w:rPr>
          <w:rFonts w:ascii="Calibri" w:hAnsi="Calibri" w:cs="Calibri"/>
          <w:sz w:val="24"/>
          <w:szCs w:val="24"/>
          <w:lang w:val="en-US"/>
        </w:rPr>
        <w:t xml:space="preserve"> – </w:t>
      </w:r>
      <w:r w:rsidRPr="00C33433">
        <w:rPr>
          <w:rFonts w:ascii="Calibri" w:hAnsi="Calibri" w:cs="Calibri"/>
          <w:sz w:val="24"/>
          <w:szCs w:val="24"/>
          <w:lang w:val="en-US"/>
        </w:rPr>
        <w:t xml:space="preserve">while newer paradigms such as agentic (tool-using, workflow-automating) AI, generative AI, blockchain-backed data infrastructures, amongst other tools,  are beginning to reshape how insights are produced, communicated, and governed. </w:t>
      </w:r>
      <w:r w:rsidR="000A4046" w:rsidRPr="003D5DF9">
        <w:rPr>
          <w:rFonts w:ascii="Calibri" w:hAnsi="Calibri" w:cs="Calibri"/>
          <w:sz w:val="24"/>
          <w:szCs w:val="24"/>
          <w:lang w:val="en-US"/>
        </w:rPr>
        <w:t>Despite these advances</w:t>
      </w:r>
      <w:r w:rsidRPr="003D5DF9">
        <w:rPr>
          <w:rFonts w:ascii="Calibri" w:hAnsi="Calibri" w:cs="Calibri"/>
          <w:sz w:val="24"/>
          <w:szCs w:val="24"/>
          <w:lang w:val="en-US"/>
        </w:rPr>
        <w:t xml:space="preserve"> adoption is uneven, particularly outside of elite leagues, where prior studies show that although there are promising results, many organizations still rely heavily on manual</w:t>
      </w:r>
      <w:r w:rsidR="003D5DF9" w:rsidRPr="003D5DF9">
        <w:rPr>
          <w:rFonts w:ascii="Calibri" w:hAnsi="Calibri" w:cs="Calibri"/>
          <w:sz w:val="24"/>
          <w:szCs w:val="24"/>
          <w:lang w:val="en-US"/>
        </w:rPr>
        <w:t>, time consuming</w:t>
      </w:r>
      <w:r w:rsidRPr="003D5DF9">
        <w:rPr>
          <w:rFonts w:ascii="Calibri" w:hAnsi="Calibri" w:cs="Calibri"/>
          <w:sz w:val="24"/>
          <w:szCs w:val="24"/>
          <w:lang w:val="en-US"/>
        </w:rPr>
        <w:t xml:space="preserve"> and offline processes.</w:t>
      </w:r>
      <w:r w:rsidRPr="00C33433">
        <w:rPr>
          <w:rFonts w:ascii="Calibri" w:hAnsi="Calibri" w:cs="Calibri"/>
          <w:sz w:val="24"/>
          <w:szCs w:val="24"/>
          <w:lang w:val="en-US"/>
        </w:rPr>
        <w:t xml:space="preserve"> </w:t>
      </w:r>
      <w:r w:rsidR="009B4590" w:rsidRPr="009B4590">
        <w:rPr>
          <w:rFonts w:ascii="Calibri" w:hAnsi="Calibri" w:cs="Calibri"/>
          <w:sz w:val="24"/>
          <w:szCs w:val="24"/>
          <w:lang w:val="en-US"/>
        </w:rPr>
        <w:t>The upcoming studies demonstrate that the trajectory of adoption varies considerably between contexts.</w:t>
      </w:r>
      <w:r w:rsidR="009B4590">
        <w:rPr>
          <w:rFonts w:ascii="Calibri" w:hAnsi="Calibri" w:cs="Calibri"/>
          <w:sz w:val="24"/>
          <w:szCs w:val="24"/>
          <w:lang w:val="en-US"/>
        </w:rPr>
        <w:t xml:space="preserve"> </w:t>
      </w:r>
      <w:bookmarkStart w:id="11" w:name="_Hlk209522599"/>
      <w:bookmarkEnd w:id="10"/>
      <w:r w:rsidRPr="00C33433">
        <w:rPr>
          <w:rFonts w:ascii="Calibri" w:hAnsi="Calibri" w:cs="Calibri"/>
          <w:sz w:val="24"/>
          <w:szCs w:val="24"/>
          <w:highlight w:val="yellow"/>
          <w:lang w:val="en-US"/>
        </w:rPr>
        <w:t>The sections that follow synthesize established contributions and emerging directions, identifying the key applications to be considered in our artifact modelling, while also highlighting gaps that have not been successfully addressed in previous work. In doing so, the review aims to avoid known errors within the scope of sports technology.</w:t>
      </w:r>
      <w:r w:rsidR="00676FE9">
        <w:rPr>
          <w:rFonts w:ascii="Calibri" w:hAnsi="Calibri" w:cs="Calibri"/>
          <w:sz w:val="24"/>
          <w:szCs w:val="24"/>
          <w:lang w:val="en-US"/>
        </w:rPr>
        <w:t xml:space="preserve"> </w:t>
      </w:r>
      <w:bookmarkEnd w:id="11"/>
      <w:r w:rsidR="00676FE9">
        <w:rPr>
          <w:rFonts w:ascii="Calibri" w:hAnsi="Calibri" w:cs="Calibri"/>
          <w:sz w:val="24"/>
          <w:szCs w:val="24"/>
          <w:lang w:val="en-US"/>
        </w:rPr>
        <w:t>[INTRO]</w:t>
      </w:r>
    </w:p>
    <w:p w14:paraId="6433B553" w14:textId="77777777" w:rsidR="0071528B" w:rsidRDefault="00B065CE" w:rsidP="00B065CE">
      <w:pPr>
        <w:rPr>
          <w:rFonts w:ascii="Calibri" w:hAnsi="Calibri" w:cs="Calibri"/>
          <w:b/>
          <w:bCs/>
          <w:sz w:val="24"/>
          <w:szCs w:val="24"/>
          <w:lang w:val="en-US"/>
        </w:rPr>
      </w:pPr>
      <w:bookmarkStart w:id="12" w:name="_Hlk209522765"/>
      <w:r w:rsidRPr="00C33433">
        <w:rPr>
          <w:rFonts w:ascii="Calibri" w:hAnsi="Calibri" w:cs="Calibri"/>
          <w:b/>
          <w:bCs/>
          <w:sz w:val="24"/>
          <w:szCs w:val="24"/>
          <w:lang w:val="en-US"/>
        </w:rPr>
        <w:t>Classical ML: scouting, predictions, and video analysis</w:t>
      </w:r>
      <w:bookmarkEnd w:id="12"/>
    </w:p>
    <w:p w14:paraId="7664CF53" w14:textId="2692AE41" w:rsidR="00B065CE" w:rsidRPr="0071528B" w:rsidRDefault="00B065CE" w:rsidP="00B065CE">
      <w:pPr>
        <w:rPr>
          <w:rFonts w:ascii="Calibri" w:hAnsi="Calibri" w:cs="Calibri"/>
          <w:b/>
          <w:bCs/>
          <w:sz w:val="24"/>
          <w:szCs w:val="24"/>
          <w:lang w:val="en-US"/>
        </w:rPr>
      </w:pPr>
      <w:bookmarkStart w:id="13" w:name="_Hlk209522796"/>
      <w:r w:rsidRPr="00C33433">
        <w:rPr>
          <w:rFonts w:ascii="Calibri" w:hAnsi="Calibri" w:cs="Calibri"/>
          <w:sz w:val="24"/>
          <w:szCs w:val="24"/>
          <w:lang w:val="en-US"/>
        </w:rPr>
        <w:t xml:space="preserve">Machine learning refers to computational methods that </w:t>
      </w:r>
      <w:proofErr w:type="gramStart"/>
      <w:r w:rsidRPr="00C33433">
        <w:rPr>
          <w:rFonts w:ascii="Calibri" w:hAnsi="Calibri" w:cs="Calibri"/>
          <w:sz w:val="24"/>
          <w:szCs w:val="24"/>
          <w:lang w:val="en-US"/>
        </w:rPr>
        <w:t>learn</w:t>
      </w:r>
      <w:proofErr w:type="gramEnd"/>
      <w:r w:rsidRPr="00C33433">
        <w:rPr>
          <w:rFonts w:ascii="Calibri" w:hAnsi="Calibri" w:cs="Calibri"/>
          <w:sz w:val="24"/>
          <w:szCs w:val="24"/>
          <w:lang w:val="en-US"/>
        </w:rPr>
        <w:t xml:space="preserve">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3C349762" w14:textId="77777777" w:rsidR="0071528B" w:rsidRDefault="00B065CE" w:rsidP="00B065CE">
      <w:pPr>
        <w:rPr>
          <w:rFonts w:ascii="Calibri" w:hAnsi="Calibri" w:cs="Calibri"/>
          <w:sz w:val="24"/>
          <w:szCs w:val="24"/>
          <w:lang w:val="en-US"/>
        </w:rPr>
      </w:pPr>
      <w:r w:rsidRPr="00C33433">
        <w:rPr>
          <w:rFonts w:ascii="Calibri" w:hAnsi="Calibri" w:cs="Calibri"/>
          <w:sz w:val="24"/>
          <w:szCs w:val="24"/>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w:t>
      </w:r>
      <w:r w:rsidRPr="00BF396B">
        <w:rPr>
          <w:rFonts w:ascii="Calibri" w:hAnsi="Calibri" w:cs="Calibri"/>
          <w:sz w:val="24"/>
          <w:szCs w:val="24"/>
          <w:lang w:val="en-US"/>
        </w:rPr>
        <w:t xml:space="preserve">data </w:t>
      </w:r>
      <w:r w:rsidRPr="00C33433">
        <w:rPr>
          <w:rFonts w:ascii="Calibri" w:hAnsi="Calibri" w:cs="Calibri"/>
          <w:sz w:val="24"/>
          <w:szCs w:val="24"/>
          <w:highlight w:val="green"/>
          <w:lang w:val="en-US"/>
        </w:rPr>
        <w:t xml:space="preserve">(Bunker &amp; </w:t>
      </w:r>
      <w:proofErr w:type="spellStart"/>
      <w:r w:rsidRPr="00C33433">
        <w:rPr>
          <w:rFonts w:ascii="Calibri" w:hAnsi="Calibri" w:cs="Calibri"/>
          <w:sz w:val="24"/>
          <w:szCs w:val="24"/>
          <w:highlight w:val="green"/>
          <w:lang w:val="en-US"/>
        </w:rPr>
        <w:t>Susnjak</w:t>
      </w:r>
      <w:proofErr w:type="spellEnd"/>
      <w:r w:rsidRPr="00C33433">
        <w:rPr>
          <w:rFonts w:ascii="Calibri" w:hAnsi="Calibri" w:cs="Calibri"/>
          <w:sz w:val="24"/>
          <w:szCs w:val="24"/>
          <w:highlight w:val="green"/>
          <w:lang w:val="en-US"/>
        </w:rPr>
        <w:t>, 2022)</w:t>
      </w:r>
      <w:r w:rsidRPr="00C33433">
        <w:rPr>
          <w:rFonts w:ascii="Calibri" w:hAnsi="Calibri" w:cs="Calibri"/>
          <w:sz w:val="24"/>
          <w:szCs w:val="24"/>
          <w:lang w:val="en-US"/>
        </w:rPr>
        <w:t xml:space="preserve">. In parallel, team-sport injury studies increasingly apply ML to integrate workload and monitoring signals, with a systematic review concluding that ML “could be used to improve injury prediction and allow proper approaches to injury prevention,” while also noting limitations in data quality and consistency </w:t>
      </w:r>
      <w:r w:rsidRPr="00C33433">
        <w:rPr>
          <w:rFonts w:ascii="Calibri" w:hAnsi="Calibri" w:cs="Calibri"/>
          <w:sz w:val="24"/>
          <w:szCs w:val="24"/>
          <w:highlight w:val="green"/>
          <w:lang w:val="en-US"/>
        </w:rPr>
        <w:t xml:space="preserve">(Van </w:t>
      </w:r>
      <w:proofErr w:type="spellStart"/>
      <w:r w:rsidRPr="00C33433">
        <w:rPr>
          <w:rFonts w:ascii="Calibri" w:hAnsi="Calibri" w:cs="Calibri"/>
          <w:sz w:val="24"/>
          <w:szCs w:val="24"/>
          <w:highlight w:val="green"/>
          <w:lang w:val="en-US"/>
        </w:rPr>
        <w:t>Eetvelde</w:t>
      </w:r>
      <w:proofErr w:type="spellEnd"/>
      <w:r w:rsidRPr="00C33433">
        <w:rPr>
          <w:rFonts w:ascii="Calibri" w:hAnsi="Calibri" w:cs="Calibri"/>
          <w:sz w:val="24"/>
          <w:szCs w:val="24"/>
          <w:highlight w:val="green"/>
          <w:lang w:val="en-US"/>
        </w:rPr>
        <w:t xml:space="preserve"> et al., 2021).</w:t>
      </w:r>
      <w:r w:rsidRPr="00C33433">
        <w:rPr>
          <w:rFonts w:ascii="Calibri" w:hAnsi="Calibri" w:cs="Calibri"/>
          <w:sz w:val="24"/>
          <w:szCs w:val="24"/>
          <w:lang w:val="en-US"/>
        </w:rPr>
        <w:t xml:space="preserve"> </w:t>
      </w:r>
    </w:p>
    <w:p w14:paraId="1472969F" w14:textId="01EB5550"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4BF80EB3" w14:textId="77777777" w:rsidR="0071528B" w:rsidRDefault="00B065CE" w:rsidP="00B065CE">
      <w:pPr>
        <w:rPr>
          <w:rFonts w:ascii="Calibri" w:hAnsi="Calibri" w:cs="Calibri"/>
          <w:sz w:val="24"/>
          <w:szCs w:val="24"/>
          <w:lang w:val="en-US"/>
        </w:rPr>
      </w:pPr>
      <w:r w:rsidRPr="00C33433">
        <w:rPr>
          <w:rFonts w:ascii="Calibri" w:hAnsi="Calibri" w:cs="Calibri"/>
          <w:sz w:val="24"/>
          <w:szCs w:val="24"/>
          <w:lang w:val="en-US"/>
        </w:rPr>
        <w:t xml:space="preserve">An instructive example from a closely related invasion sport </w:t>
      </w:r>
      <w:r w:rsidRPr="00C807E3">
        <w:rPr>
          <w:rFonts w:ascii="Calibri" w:hAnsi="Calibri" w:cs="Calibri"/>
          <w:sz w:val="24"/>
          <w:szCs w:val="24"/>
          <w:lang w:val="en-US"/>
        </w:rPr>
        <w:t>is Rossi et al.’s</w:t>
      </w:r>
      <w:r w:rsidRPr="00C33433">
        <w:rPr>
          <w:rFonts w:ascii="Calibri" w:hAnsi="Calibri" w:cs="Calibri"/>
          <w:sz w:val="24"/>
          <w:szCs w:val="24"/>
          <w:lang w:val="en-US"/>
        </w:rPr>
        <w:t xml:space="preserve"> injury-forecasting study in professional soccer, which pairs GPS-derived workload features with an interpretable decision-tree classifier </w:t>
      </w:r>
      <w:r w:rsidRPr="00C807E3">
        <w:rPr>
          <w:rFonts w:ascii="Calibri" w:hAnsi="Calibri" w:cs="Calibri"/>
          <w:sz w:val="24"/>
          <w:szCs w:val="24"/>
          <w:highlight w:val="green"/>
          <w:lang w:val="en-US"/>
        </w:rPr>
        <w:t>(Rossi et al., 2018).</w:t>
      </w:r>
      <w:r w:rsidR="003D5DF9">
        <w:rPr>
          <w:rFonts w:ascii="Calibri" w:hAnsi="Calibri" w:cs="Calibri"/>
          <w:sz w:val="24"/>
          <w:szCs w:val="24"/>
          <w:lang w:val="en-US"/>
        </w:rPr>
        <w:t xml:space="preserve"> </w:t>
      </w:r>
      <w:r w:rsidR="009B4590" w:rsidRPr="009B4590">
        <w:rPr>
          <w:rFonts w:ascii="Calibri" w:hAnsi="Calibri" w:cs="Calibri"/>
          <w:sz w:val="24"/>
          <w:szCs w:val="24"/>
          <w:lang w:val="en-US"/>
        </w:rPr>
        <w:t xml:space="preserve">This study provides a valuable </w:t>
      </w:r>
      <w:r w:rsidR="009B4590" w:rsidRPr="009B4590">
        <w:rPr>
          <w:rFonts w:ascii="Calibri" w:hAnsi="Calibri" w:cs="Calibri"/>
          <w:sz w:val="24"/>
          <w:szCs w:val="24"/>
          <w:lang w:val="en-US"/>
        </w:rPr>
        <w:lastRenderedPageBreak/>
        <w:t xml:space="preserve">reference point and will serve as a foundational basis for the research developed in this thesis, informing the design of the artifact proposed </w:t>
      </w:r>
      <w:r w:rsidR="009B4590" w:rsidRPr="009B4590">
        <w:rPr>
          <w:rFonts w:ascii="Calibri" w:hAnsi="Calibri" w:cs="Calibri"/>
          <w:sz w:val="24"/>
          <w:szCs w:val="24"/>
          <w:lang w:val="en-US"/>
        </w:rPr>
        <w:t>later</w:t>
      </w:r>
      <w:r w:rsidR="003D5DF9" w:rsidRPr="009B4590">
        <w:rPr>
          <w:rFonts w:ascii="Calibri" w:hAnsi="Calibri" w:cs="Calibri"/>
          <w:sz w:val="24"/>
          <w:szCs w:val="24"/>
          <w:lang w:val="en-US"/>
        </w:rPr>
        <w:t>.</w:t>
      </w:r>
      <w:r w:rsidRPr="00C33433">
        <w:rPr>
          <w:rFonts w:ascii="Calibri" w:hAnsi="Calibri" w:cs="Calibri"/>
          <w:sz w:val="24"/>
          <w:szCs w:val="24"/>
          <w:lang w:val="en-US"/>
        </w:rPr>
        <w:t xml:space="preserve"> </w:t>
      </w:r>
    </w:p>
    <w:p w14:paraId="0B0901CB" w14:textId="708D1624"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w:t>
      </w:r>
      <w:r w:rsidR="0071528B">
        <w:rPr>
          <w:rFonts w:ascii="Calibri" w:hAnsi="Calibri" w:cs="Calibri"/>
          <w:sz w:val="24"/>
          <w:szCs w:val="24"/>
          <w:lang w:val="en-US"/>
        </w:rPr>
        <w:t xml:space="preserve"> – </w:t>
      </w:r>
      <w:r w:rsidRPr="00C33433">
        <w:rPr>
          <w:rFonts w:ascii="Calibri" w:hAnsi="Calibri" w:cs="Calibri"/>
          <w:sz w:val="24"/>
          <w:szCs w:val="24"/>
          <w:lang w:val="en-US"/>
        </w:rPr>
        <w:t>meaning it correctly flagged most true injury weeks (high recall) but also produced some false positives (modest precision)</w:t>
      </w:r>
      <w:r w:rsidR="0071528B">
        <w:rPr>
          <w:rFonts w:ascii="Calibri" w:hAnsi="Calibri" w:cs="Calibri"/>
          <w:sz w:val="24"/>
          <w:szCs w:val="24"/>
          <w:lang w:val="en-US"/>
        </w:rPr>
        <w:t xml:space="preserve"> – </w:t>
      </w:r>
      <w:r w:rsidRPr="00C33433">
        <w:rPr>
          <w:rFonts w:ascii="Calibri" w:hAnsi="Calibri" w:cs="Calibri"/>
          <w:sz w:val="24"/>
          <w:szCs w:val="24"/>
          <w:lang w:val="en-US"/>
        </w:rPr>
        <w:t>and it outperformed monotone workload heuristics such as ACWR and measures of training monotony/strain</w:t>
      </w:r>
      <w:r w:rsidR="0071528B">
        <w:rPr>
          <w:rFonts w:ascii="Calibri" w:hAnsi="Calibri" w:cs="Calibri"/>
          <w:sz w:val="24"/>
          <w:szCs w:val="24"/>
          <w:lang w:val="en-US"/>
        </w:rPr>
        <w:t>.</w:t>
      </w:r>
    </w:p>
    <w:p w14:paraId="73968CC7" w14:textId="5BF0CAB0"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 xml:space="preserve">This study (Rossi et al., 2018) also faced certain limitations that must be considered to achieve a more holistic </w:t>
      </w:r>
      <w:proofErr w:type="gramStart"/>
      <w:r w:rsidRPr="00C33433">
        <w:rPr>
          <w:rFonts w:ascii="Calibri" w:hAnsi="Calibri" w:cs="Calibri"/>
          <w:sz w:val="24"/>
          <w:szCs w:val="24"/>
          <w:lang w:val="en-US"/>
        </w:rPr>
        <w:t>view</w:t>
      </w:r>
      <w:proofErr w:type="gramEnd"/>
      <w:r w:rsidRPr="00C33433">
        <w:rPr>
          <w:rFonts w:ascii="Calibri" w:hAnsi="Calibri" w:cs="Calibri"/>
          <w:sz w:val="24"/>
          <w:szCs w:val="24"/>
          <w:lang w:val="en-US"/>
        </w:rPr>
        <w:t>. The dataset used was drawn from a single club and a single season, which restricts generalizability; it was highly imbalanced, requiring synthetic oversampling; the original data are not publicly available; and validation was conducted internally, without external or multi-club replication. Collectively, these factors counsel caution when transferring thresholds or rules across different squads and contexts</w:t>
      </w:r>
      <w:r w:rsidR="0071528B">
        <w:rPr>
          <w:rFonts w:ascii="Calibri" w:hAnsi="Calibri" w:cs="Calibri"/>
          <w:sz w:val="24"/>
          <w:szCs w:val="24"/>
          <w:lang w:val="en-US"/>
        </w:rPr>
        <w:t>, despite proving to be a useful sample study.</w:t>
      </w:r>
    </w:p>
    <w:p w14:paraId="71A3ABCC" w14:textId="4F6D9112"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 xml:space="preserve">More recent work, such as </w:t>
      </w:r>
      <w:proofErr w:type="spellStart"/>
      <w:r w:rsidRPr="00C33433">
        <w:rPr>
          <w:rFonts w:ascii="Calibri" w:hAnsi="Calibri" w:cs="Calibri"/>
          <w:sz w:val="24"/>
          <w:szCs w:val="24"/>
          <w:lang w:val="en-US"/>
        </w:rPr>
        <w:t>SoccerGuard</w:t>
      </w:r>
      <w:proofErr w:type="spellEnd"/>
      <w:r w:rsidRPr="00C33433">
        <w:rPr>
          <w:rFonts w:ascii="Calibri" w:hAnsi="Calibri" w:cs="Calibri"/>
          <w:sz w:val="24"/>
          <w:szCs w:val="24"/>
          <w:lang w:val="en-US"/>
        </w:rPr>
        <w:t xml:space="preserve">,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w:t>
      </w:r>
      <w:r w:rsidRPr="003D5DF9">
        <w:rPr>
          <w:rFonts w:ascii="Calibri" w:hAnsi="Calibri" w:cs="Calibri"/>
          <w:sz w:val="24"/>
          <w:szCs w:val="24"/>
          <w:highlight w:val="green"/>
          <w:lang w:val="en-US"/>
        </w:rPr>
        <w:t>(Bartels et al., 2024).</w:t>
      </w:r>
      <w:r w:rsidRPr="00C33433">
        <w:rPr>
          <w:rFonts w:ascii="Calibri" w:hAnsi="Calibri" w:cs="Calibri"/>
          <w:sz w:val="24"/>
          <w:szCs w:val="24"/>
          <w:lang w:val="en-US"/>
        </w:rPr>
        <w:t xml:space="preserve"> Together, these studies highlight what classical ML currently does well: integrating heterogeneous sport data into quantitative signals for selection, scouting, risk flagging, and opponent preparation</w:t>
      </w:r>
      <w:r w:rsidR="0071528B">
        <w:rPr>
          <w:rFonts w:ascii="Calibri" w:hAnsi="Calibri" w:cs="Calibri"/>
          <w:sz w:val="24"/>
          <w:szCs w:val="24"/>
          <w:lang w:val="en-US"/>
        </w:rPr>
        <w:t xml:space="preserve"> – </w:t>
      </w:r>
      <w:r w:rsidRPr="00C33433">
        <w:rPr>
          <w:rFonts w:ascii="Calibri" w:hAnsi="Calibri" w:cs="Calibri"/>
          <w:sz w:val="24"/>
          <w:szCs w:val="24"/>
          <w:lang w:val="en-US"/>
        </w:rPr>
        <w:t xml:space="preserve">provided that the data </w:t>
      </w:r>
      <w:r w:rsidR="0071528B">
        <w:rPr>
          <w:rFonts w:ascii="Calibri" w:hAnsi="Calibri" w:cs="Calibri"/>
          <w:sz w:val="24"/>
          <w:szCs w:val="24"/>
          <w:lang w:val="en-US"/>
        </w:rPr>
        <w:t>is</w:t>
      </w:r>
      <w:r w:rsidRPr="00C33433">
        <w:rPr>
          <w:rFonts w:ascii="Calibri" w:hAnsi="Calibri" w:cs="Calibri"/>
          <w:sz w:val="24"/>
          <w:szCs w:val="24"/>
          <w:lang w:val="en-US"/>
        </w:rPr>
        <w:t xml:space="preserve"> coherent and outputs are embedded within staff workflows.</w:t>
      </w:r>
    </w:p>
    <w:p w14:paraId="2F02948A" w14:textId="77777777"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Overall, such innovations underscore AI’s potential to translate multifactorial datasets into decision-support tools for coaches and medical staff. However, the literature also emphasizes important limitations: 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6451FD93" w14:textId="77777777" w:rsidR="0071528B" w:rsidRDefault="00B065CE" w:rsidP="00B065CE">
      <w:pPr>
        <w:rPr>
          <w:rFonts w:ascii="Calibri" w:hAnsi="Calibri" w:cs="Calibri"/>
          <w:b/>
          <w:bCs/>
          <w:sz w:val="24"/>
          <w:szCs w:val="24"/>
          <w:lang w:val="en-US"/>
        </w:rPr>
      </w:pPr>
      <w:bookmarkStart w:id="14" w:name="_Hlk209522959"/>
      <w:bookmarkEnd w:id="13"/>
      <w:r w:rsidRPr="00C33433">
        <w:rPr>
          <w:rFonts w:ascii="Calibri" w:hAnsi="Calibri" w:cs="Calibri"/>
          <w:b/>
          <w:bCs/>
          <w:sz w:val="24"/>
          <w:szCs w:val="24"/>
          <w:lang w:val="en-US"/>
        </w:rPr>
        <w:t>Agentic AI: automation and tool integration</w:t>
      </w:r>
      <w:bookmarkEnd w:id="14"/>
    </w:p>
    <w:p w14:paraId="11094D79" w14:textId="1A2A5029" w:rsidR="00B065CE" w:rsidRPr="00C33433" w:rsidRDefault="00B065CE" w:rsidP="00B065CE">
      <w:pPr>
        <w:rPr>
          <w:rFonts w:ascii="Calibri" w:hAnsi="Calibri" w:cs="Calibri"/>
          <w:sz w:val="24"/>
          <w:szCs w:val="24"/>
          <w:lang w:val="en-US"/>
        </w:rPr>
      </w:pPr>
      <w:bookmarkStart w:id="15" w:name="_Hlk209522977"/>
      <w:r w:rsidRPr="00C33433">
        <w:rPr>
          <w:rFonts w:ascii="Calibri" w:hAnsi="Calibri" w:cs="Calibri"/>
          <w:sz w:val="24"/>
          <w:szCs w:val="24"/>
          <w:lang w:val="en-US"/>
        </w:rPr>
        <w:t>Agentic AI denotes autonomous systems that can orchestrate tools, retrieve context, and execute multi-step workflows with limited supervision (e.g., scheduled data checks, automated reports, exception-based alerts).</w:t>
      </w:r>
    </w:p>
    <w:p w14:paraId="30502AB0" w14:textId="77777777" w:rsidR="0071528B" w:rsidRDefault="00B065CE" w:rsidP="00B065CE">
      <w:pPr>
        <w:rPr>
          <w:rFonts w:ascii="Calibri" w:hAnsi="Calibri" w:cs="Calibri"/>
          <w:sz w:val="24"/>
          <w:szCs w:val="24"/>
          <w:lang w:val="en-US"/>
        </w:rPr>
      </w:pPr>
      <w:r w:rsidRPr="00C33433">
        <w:rPr>
          <w:rFonts w:ascii="Calibri" w:hAnsi="Calibri" w:cs="Calibri"/>
          <w:sz w:val="24"/>
          <w:szCs w:val="24"/>
          <w:lang w:val="en-US"/>
        </w:rPr>
        <w:t xml:space="preserve">While the sports literature richly documents ML/AI use for prediction and classification, there is limited sport-specific scholarship on </w:t>
      </w:r>
      <w:r w:rsidRPr="0071528B">
        <w:rPr>
          <w:rFonts w:ascii="Calibri" w:hAnsi="Calibri" w:cs="Calibri"/>
          <w:sz w:val="24"/>
          <w:szCs w:val="24"/>
          <w:lang w:val="en-US"/>
        </w:rPr>
        <w:t>agentic</w:t>
      </w:r>
      <w:r w:rsidRPr="00C33433">
        <w:rPr>
          <w:rFonts w:ascii="Calibri" w:hAnsi="Calibri" w:cs="Calibri"/>
          <w:sz w:val="24"/>
          <w:szCs w:val="24"/>
          <w:lang w:val="en-US"/>
        </w:rPr>
        <w:t xml:space="preserve"> AI</w:t>
      </w:r>
      <w:r w:rsidR="0071528B">
        <w:rPr>
          <w:rFonts w:ascii="Calibri" w:hAnsi="Calibri" w:cs="Calibri"/>
          <w:sz w:val="24"/>
          <w:szCs w:val="24"/>
          <w:lang w:val="en-US"/>
        </w:rPr>
        <w:t xml:space="preserve"> – </w:t>
      </w:r>
      <w:r w:rsidRPr="00C33433">
        <w:rPr>
          <w:rFonts w:ascii="Calibri" w:hAnsi="Calibri" w:cs="Calibri"/>
          <w:sz w:val="24"/>
          <w:szCs w:val="24"/>
          <w:lang w:val="en-US"/>
        </w:rPr>
        <w:t>systems that orchestrate tools, retrieve context, and take multi-step actions with minimal supervision.</w:t>
      </w:r>
      <w:r w:rsidRPr="00C33433">
        <w:rPr>
          <w:rFonts w:ascii="Calibri" w:hAnsi="Calibri" w:cs="Calibri"/>
          <w:sz w:val="24"/>
          <w:szCs w:val="24"/>
          <w:lang w:val="en-US"/>
        </w:rPr>
        <w:br/>
      </w:r>
    </w:p>
    <w:p w14:paraId="2CEDDE8B" w14:textId="3E301D93"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lastRenderedPageBreak/>
        <w:t>This gap highlights a promising avenue for research</w:t>
      </w:r>
      <w:r w:rsidR="0071528B">
        <w:rPr>
          <w:rFonts w:ascii="Calibri" w:hAnsi="Calibri" w:cs="Calibri"/>
          <w:sz w:val="24"/>
          <w:szCs w:val="24"/>
          <w:lang w:val="en-US"/>
        </w:rPr>
        <w:t xml:space="preserve"> – </w:t>
      </w:r>
      <w:r w:rsidRPr="00C33433">
        <w:rPr>
          <w:rFonts w:ascii="Calibri" w:hAnsi="Calibri" w:cs="Calibri"/>
          <w:sz w:val="24"/>
          <w:szCs w:val="24"/>
          <w:lang w:val="en-US"/>
        </w:rPr>
        <w:t>the development of agentic, tool-integrated systems that can automate data hygiene, conduct routine surveillance, surface exceptions, and hand off interpretable recommendations to coaches and medical staff. Such systems are particularly valuable in resource-constrained environments, because they add decision-making capacity where staffing and analytics expertise may be limited</w:t>
      </w:r>
      <w:r w:rsidR="0071528B">
        <w:rPr>
          <w:rFonts w:ascii="Calibri" w:hAnsi="Calibri" w:cs="Calibri"/>
          <w:sz w:val="24"/>
          <w:szCs w:val="24"/>
          <w:lang w:val="en-US"/>
        </w:rPr>
        <w:t xml:space="preserve">, or even null, </w:t>
      </w:r>
      <w:r w:rsidRPr="00C33433">
        <w:rPr>
          <w:rFonts w:ascii="Calibri" w:hAnsi="Calibri" w:cs="Calibri"/>
          <w:sz w:val="24"/>
          <w:szCs w:val="24"/>
          <w:lang w:val="en-US"/>
        </w:rPr>
        <w:t>contrasting with major organizations in the sports ecosystem, such as the NFL, which already have access to extensive data and resources for generating insights.</w:t>
      </w:r>
    </w:p>
    <w:p w14:paraId="7AE78384" w14:textId="5CB6B08D" w:rsidR="00B065CE" w:rsidRPr="00C33433" w:rsidRDefault="00380E36" w:rsidP="00B065CE">
      <w:pPr>
        <w:rPr>
          <w:rFonts w:ascii="Calibri" w:hAnsi="Calibri" w:cs="Calibri"/>
          <w:sz w:val="24"/>
          <w:szCs w:val="24"/>
          <w:lang w:val="en-US"/>
        </w:rPr>
      </w:pPr>
      <w:r w:rsidRPr="00380E36">
        <w:rPr>
          <w:rFonts w:ascii="Calibri" w:hAnsi="Calibri" w:cs="Calibri"/>
          <w:sz w:val="24"/>
          <w:szCs w:val="24"/>
          <w:lang w:val="en-US"/>
        </w:rPr>
        <w:t xml:space="preserve">Contemporary reviews highlight the growing role of AI in sport </w:t>
      </w:r>
      <w:proofErr w:type="gramStart"/>
      <w:r w:rsidRPr="00380E36">
        <w:rPr>
          <w:rFonts w:ascii="Calibri" w:hAnsi="Calibri" w:cs="Calibri"/>
          <w:sz w:val="24"/>
          <w:szCs w:val="24"/>
          <w:lang w:val="en-US"/>
        </w:rPr>
        <w:t>and consistently</w:t>
      </w:r>
      <w:proofErr w:type="gramEnd"/>
      <w:r w:rsidRPr="00380E36">
        <w:rPr>
          <w:rFonts w:ascii="Calibri" w:hAnsi="Calibri" w:cs="Calibri"/>
          <w:sz w:val="24"/>
          <w:szCs w:val="24"/>
          <w:lang w:val="en-US"/>
        </w:rPr>
        <w:t xml:space="preserve"> stress the importance of integration. However, they largely focus on analytic capabilities, with limited attention to autonomous workflow </w:t>
      </w:r>
      <w:r w:rsidRPr="00380E36">
        <w:rPr>
          <w:rFonts w:ascii="Calibri" w:hAnsi="Calibri" w:cs="Calibri"/>
          <w:sz w:val="24"/>
          <w:szCs w:val="24"/>
          <w:lang w:val="en-US"/>
        </w:rPr>
        <w:t xml:space="preserve">design, </w:t>
      </w:r>
      <w:r w:rsidRPr="00380E36">
        <w:rPr>
          <w:rFonts w:ascii="Calibri" w:hAnsi="Calibri" w:cs="Calibri"/>
          <w:sz w:val="24"/>
          <w:szCs w:val="24"/>
          <w:lang w:val="en-US"/>
        </w:rPr>
        <w:t>leaving agentic approaches comparatively underexplored</w:t>
      </w:r>
      <w:r w:rsidR="00B065CE" w:rsidRPr="00C33433">
        <w:rPr>
          <w:rFonts w:ascii="Calibri" w:hAnsi="Calibri" w:cs="Calibri"/>
          <w:sz w:val="24"/>
          <w:szCs w:val="24"/>
          <w:lang w:val="en-US"/>
        </w:rPr>
        <w:t xml:space="preserve"> </w:t>
      </w:r>
      <w:r w:rsidR="00B065CE" w:rsidRPr="00C33433">
        <w:rPr>
          <w:rFonts w:ascii="Calibri" w:hAnsi="Calibri" w:cs="Calibri"/>
          <w:sz w:val="24"/>
          <w:szCs w:val="24"/>
          <w:highlight w:val="green"/>
          <w:lang w:val="en-US"/>
        </w:rPr>
        <w:t>(Munoz-Macho et al., 2024)</w:t>
      </w:r>
      <w:r w:rsidR="00664A4F">
        <w:rPr>
          <w:rFonts w:ascii="Calibri" w:hAnsi="Calibri" w:cs="Calibri"/>
          <w:sz w:val="24"/>
          <w:szCs w:val="24"/>
          <w:lang w:val="en-US"/>
        </w:rPr>
        <w:t>.</w:t>
      </w:r>
    </w:p>
    <w:p w14:paraId="1EAD575E" w14:textId="237CF062"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In practice, however, 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 To conclude, a key insight from the literature is that analytics only create value when embedded in everyday practice</w:t>
      </w:r>
      <w:r w:rsidR="00346160">
        <w:rPr>
          <w:rFonts w:ascii="Calibri" w:hAnsi="Calibri" w:cs="Calibri"/>
          <w:sz w:val="24"/>
          <w:szCs w:val="24"/>
          <w:lang w:val="en-US"/>
        </w:rPr>
        <w:t xml:space="preserve"> </w:t>
      </w:r>
      <w:r w:rsidRPr="00C33433">
        <w:rPr>
          <w:rFonts w:ascii="Calibri" w:hAnsi="Calibri" w:cs="Calibri"/>
          <w:sz w:val="24"/>
          <w:szCs w:val="24"/>
          <w:lang w:val="en-US"/>
        </w:rPr>
        <w:t xml:space="preserve">through collaboration, shared understanding, and technology that lowers barriers to adoption </w:t>
      </w:r>
      <w:r w:rsidRPr="003D5DF9">
        <w:rPr>
          <w:rFonts w:ascii="Calibri" w:hAnsi="Calibri" w:cs="Calibri"/>
          <w:sz w:val="24"/>
          <w:szCs w:val="24"/>
          <w:highlight w:val="green"/>
          <w:lang w:val="en-US"/>
        </w:rPr>
        <w:t>(Shields, 201</w:t>
      </w:r>
      <w:r w:rsidR="006D5B3E">
        <w:rPr>
          <w:rFonts w:ascii="Calibri" w:hAnsi="Calibri" w:cs="Calibri"/>
          <w:sz w:val="24"/>
          <w:szCs w:val="24"/>
          <w:highlight w:val="green"/>
          <w:lang w:val="en-US"/>
        </w:rPr>
        <w:t>7</w:t>
      </w:r>
      <w:r w:rsidRPr="003D5DF9">
        <w:rPr>
          <w:rFonts w:ascii="Calibri" w:hAnsi="Calibri" w:cs="Calibri"/>
          <w:sz w:val="24"/>
          <w:szCs w:val="24"/>
          <w:highlight w:val="green"/>
          <w:lang w:val="en-US"/>
        </w:rPr>
        <w:t>).</w:t>
      </w:r>
    </w:p>
    <w:p w14:paraId="7AFD60BA" w14:textId="77777777" w:rsidR="00B065CE" w:rsidRPr="00C33433" w:rsidRDefault="00B065CE" w:rsidP="00B065CE">
      <w:pPr>
        <w:rPr>
          <w:rFonts w:ascii="Calibri" w:hAnsi="Calibri" w:cs="Calibri"/>
          <w:sz w:val="24"/>
          <w:szCs w:val="24"/>
          <w:lang w:val="en-US"/>
        </w:rPr>
      </w:pPr>
      <w:bookmarkStart w:id="16" w:name="_Hlk209523033"/>
      <w:bookmarkEnd w:id="15"/>
      <w:r w:rsidRPr="00C33433">
        <w:rPr>
          <w:rFonts w:ascii="Calibri" w:hAnsi="Calibri" w:cs="Calibri"/>
          <w:b/>
          <w:bCs/>
          <w:sz w:val="24"/>
          <w:szCs w:val="24"/>
          <w:lang w:val="en-US"/>
        </w:rPr>
        <w:t>Generative AI: narrative, reporting, and communication</w:t>
      </w:r>
      <w:bookmarkEnd w:id="16"/>
    </w:p>
    <w:p w14:paraId="6870C046" w14:textId="44352980" w:rsidR="00380E36" w:rsidRPr="00380E36" w:rsidRDefault="00380E36" w:rsidP="00B065CE">
      <w:pPr>
        <w:rPr>
          <w:rFonts w:ascii="Calibri" w:hAnsi="Calibri" w:cs="Calibri"/>
          <w:sz w:val="24"/>
          <w:szCs w:val="24"/>
          <w:lang w:val="en-US"/>
        </w:rPr>
      </w:pPr>
      <w:bookmarkStart w:id="17" w:name="_Hlk209523053"/>
      <w:r w:rsidRPr="00380E36">
        <w:rPr>
          <w:rFonts w:ascii="Calibri" w:hAnsi="Calibri" w:cs="Calibri"/>
          <w:sz w:val="24"/>
          <w:szCs w:val="24"/>
          <w:lang w:val="en-US"/>
        </w:rPr>
        <w:t>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w:t>
      </w:r>
      <w:r w:rsidR="00966021">
        <w:rPr>
          <w:rFonts w:ascii="Calibri" w:hAnsi="Calibri" w:cs="Calibri"/>
          <w:sz w:val="24"/>
          <w:szCs w:val="24"/>
          <w:lang w:val="en-US"/>
        </w:rPr>
        <w:t xml:space="preserve"> – </w:t>
      </w:r>
      <w:r w:rsidRPr="00380E36">
        <w:rPr>
          <w:rFonts w:ascii="Calibri" w:hAnsi="Calibri" w:cs="Calibri"/>
          <w:sz w:val="24"/>
          <w:szCs w:val="24"/>
          <w:lang w:val="en-US"/>
        </w:rPr>
        <w:t xml:space="preserve">ranging from tracking feeds and event statistics to fact sheets, </w:t>
      </w:r>
      <w:r w:rsidR="00142F95">
        <w:rPr>
          <w:rFonts w:ascii="Calibri" w:hAnsi="Calibri" w:cs="Calibri"/>
          <w:sz w:val="24"/>
          <w:szCs w:val="24"/>
          <w:lang w:val="en-US"/>
        </w:rPr>
        <w:t>live scores</w:t>
      </w:r>
      <w:r w:rsidRPr="00380E36">
        <w:rPr>
          <w:rFonts w:ascii="Calibri" w:hAnsi="Calibri" w:cs="Calibri"/>
          <w:sz w:val="24"/>
          <w:szCs w:val="24"/>
          <w:lang w:val="en-US"/>
        </w:rPr>
        <w:t>, and even video or audio</w:t>
      </w:r>
      <w:r w:rsidR="00966021">
        <w:rPr>
          <w:rFonts w:ascii="Calibri" w:hAnsi="Calibri" w:cs="Calibri"/>
          <w:sz w:val="24"/>
          <w:szCs w:val="24"/>
          <w:lang w:val="en-US"/>
        </w:rPr>
        <w:t xml:space="preserve"> – </w:t>
      </w:r>
      <w:r w:rsidRPr="00380E36">
        <w:rPr>
          <w:rFonts w:ascii="Calibri" w:hAnsi="Calibri" w:cs="Calibri"/>
          <w:sz w:val="24"/>
          <w:szCs w:val="24"/>
          <w:lang w:val="en-US"/>
        </w:rPr>
        <w:t xml:space="preserve">can be rapidly converted into coherent text and narratives. This enables applications such as automated commentary, personalized reporting, and </w:t>
      </w:r>
      <w:r w:rsidRPr="00380E36">
        <w:rPr>
          <w:rFonts w:ascii="Calibri" w:hAnsi="Calibri" w:cs="Calibri"/>
          <w:sz w:val="24"/>
          <w:szCs w:val="24"/>
          <w:lang w:val="en-US"/>
        </w:rPr>
        <w:t>seamless</w:t>
      </w:r>
      <w:r w:rsidRPr="00380E36">
        <w:rPr>
          <w:rFonts w:ascii="Calibri" w:hAnsi="Calibri" w:cs="Calibri"/>
          <w:sz w:val="24"/>
          <w:szCs w:val="24"/>
          <w:lang w:val="en-US"/>
        </w:rPr>
        <w:t xml:space="preserve"> translation of analytics into accessible insights at a speed and scale impractical for human teams alone.</w:t>
      </w:r>
    </w:p>
    <w:p w14:paraId="4172CA15" w14:textId="7EC15747" w:rsidR="00380E36" w:rsidRDefault="00B065CE" w:rsidP="00B065CE">
      <w:pPr>
        <w:rPr>
          <w:rFonts w:ascii="Calibri" w:hAnsi="Calibri" w:cs="Calibri"/>
          <w:sz w:val="24"/>
          <w:szCs w:val="24"/>
          <w:lang w:val="en-US"/>
        </w:rPr>
      </w:pPr>
      <w:r w:rsidRPr="00C33433">
        <w:rPr>
          <w:rFonts w:ascii="Calibri" w:hAnsi="Calibri" w:cs="Calibri"/>
          <w:sz w:val="24"/>
          <w:szCs w:val="24"/>
          <w:lang w:val="en-US"/>
        </w:rPr>
        <w:t>For clubs and leagues, the practical significance is straightforward: generative systems can accelerate routine reporting (e.g., opponent dossiers, wellness summaries), tailor communications to staff and athletes, and translate analytics into clear narratives</w:t>
      </w:r>
      <w:r w:rsidR="00966021">
        <w:rPr>
          <w:rFonts w:ascii="Calibri" w:hAnsi="Calibri" w:cs="Calibri"/>
          <w:sz w:val="24"/>
          <w:szCs w:val="24"/>
          <w:lang w:val="en-US"/>
        </w:rPr>
        <w:t xml:space="preserve"> – </w:t>
      </w:r>
      <w:r w:rsidRPr="00C33433">
        <w:rPr>
          <w:rFonts w:ascii="Calibri" w:hAnsi="Calibri" w:cs="Calibri"/>
          <w:sz w:val="24"/>
          <w:szCs w:val="24"/>
          <w:lang w:val="en-US"/>
        </w:rPr>
        <w:t>if provenance and validation guardrails are in place</w:t>
      </w:r>
      <w:r w:rsidR="00664A4F">
        <w:rPr>
          <w:rFonts w:ascii="Calibri" w:hAnsi="Calibri" w:cs="Calibri"/>
          <w:sz w:val="24"/>
          <w:szCs w:val="24"/>
          <w:lang w:val="en-US"/>
        </w:rPr>
        <w:t xml:space="preserve"> </w:t>
      </w:r>
      <w:r w:rsidRPr="00C33433">
        <w:rPr>
          <w:rFonts w:ascii="Calibri" w:hAnsi="Calibri" w:cs="Calibri"/>
          <w:sz w:val="24"/>
          <w:szCs w:val="24"/>
          <w:highlight w:val="green"/>
          <w:lang w:val="en-US"/>
        </w:rPr>
        <w:t>(Fernandes, 2024)</w:t>
      </w:r>
      <w:r w:rsidR="00664A4F">
        <w:rPr>
          <w:rFonts w:ascii="Calibri" w:hAnsi="Calibri" w:cs="Calibri"/>
          <w:sz w:val="24"/>
          <w:szCs w:val="24"/>
          <w:lang w:val="en-US"/>
        </w:rPr>
        <w:t>.</w:t>
      </w:r>
    </w:p>
    <w:p w14:paraId="7822A7EB" w14:textId="1F611DE1" w:rsidR="00B065CE" w:rsidRPr="00C33433" w:rsidRDefault="00B065CE" w:rsidP="00B065CE">
      <w:pPr>
        <w:rPr>
          <w:rFonts w:ascii="Calibri" w:hAnsi="Calibri" w:cs="Calibri"/>
          <w:sz w:val="24"/>
          <w:szCs w:val="24"/>
          <w:lang w:val="en-US"/>
        </w:rPr>
      </w:pPr>
      <w:r w:rsidRPr="00380E36">
        <w:rPr>
          <w:rFonts w:ascii="Calibri" w:hAnsi="Calibri" w:cs="Calibri"/>
          <w:sz w:val="24"/>
          <w:szCs w:val="24"/>
          <w:lang w:val="en-US"/>
        </w:rPr>
        <w:t>Despite rapid progress, generative AI in sport is still constrained by challenges of factuality, latency, evaluation, and the need for robust guardrails</w:t>
      </w:r>
      <w:r w:rsidR="00380E36" w:rsidRPr="00380E36">
        <w:rPr>
          <w:rFonts w:ascii="Calibri" w:hAnsi="Calibri" w:cs="Calibri"/>
          <w:sz w:val="24"/>
          <w:szCs w:val="24"/>
          <w:lang w:val="en-US"/>
        </w:rPr>
        <w:t xml:space="preserve"> due to recent adoption and lack of universal operating procedures</w:t>
      </w:r>
      <w:r w:rsidRPr="00380E36">
        <w:rPr>
          <w:rFonts w:ascii="Calibri" w:hAnsi="Calibri" w:cs="Calibri"/>
          <w:sz w:val="24"/>
          <w:szCs w:val="24"/>
          <w:lang w:val="en-US"/>
        </w:rPr>
        <w:t xml:space="preserve">. </w:t>
      </w:r>
      <w:r w:rsidR="00142F95" w:rsidRPr="00142F95">
        <w:rPr>
          <w:rFonts w:ascii="Calibri" w:hAnsi="Calibri" w:cs="Calibri"/>
          <w:sz w:val="24"/>
          <w:szCs w:val="24"/>
          <w:lang w:val="en-US"/>
        </w:rPr>
        <w:t>Nonetheless, it already functions increasingly as the communication layer – writing reports, converting analytics into cognizable stories, and calibrating content for varied stakeholders.</w:t>
      </w:r>
      <w:r w:rsidRPr="00C33433">
        <w:rPr>
          <w:rFonts w:ascii="Calibri" w:hAnsi="Calibri" w:cs="Calibri"/>
          <w:sz w:val="24"/>
          <w:szCs w:val="24"/>
          <w:lang w:val="en-US"/>
        </w:rPr>
        <w:br/>
      </w:r>
    </w:p>
    <w:p w14:paraId="6490E9EA" w14:textId="77777777" w:rsidR="00B065CE" w:rsidRPr="00C33433" w:rsidRDefault="00B065CE" w:rsidP="00B065CE">
      <w:pPr>
        <w:rPr>
          <w:rFonts w:ascii="Calibri" w:hAnsi="Calibri" w:cs="Calibri"/>
          <w:b/>
          <w:bCs/>
          <w:sz w:val="24"/>
          <w:szCs w:val="24"/>
          <w:lang w:val="en-US"/>
        </w:rPr>
      </w:pPr>
      <w:bookmarkStart w:id="18" w:name="_Hlk209523111"/>
      <w:bookmarkEnd w:id="17"/>
      <w:r w:rsidRPr="00C33433">
        <w:rPr>
          <w:rFonts w:ascii="Calibri" w:hAnsi="Calibri" w:cs="Calibri"/>
          <w:b/>
          <w:bCs/>
          <w:sz w:val="24"/>
          <w:szCs w:val="24"/>
          <w:lang w:val="en-US"/>
        </w:rPr>
        <w:t>Blockchain: securing athlete data, transparency, and ownership</w:t>
      </w:r>
      <w:bookmarkEnd w:id="18"/>
    </w:p>
    <w:p w14:paraId="47981A5F" w14:textId="77777777" w:rsidR="009B4590" w:rsidRDefault="009B4590" w:rsidP="00B065CE">
      <w:pPr>
        <w:rPr>
          <w:rFonts w:ascii="Calibri" w:hAnsi="Calibri" w:cs="Calibri"/>
          <w:sz w:val="24"/>
          <w:szCs w:val="24"/>
          <w:lang w:val="en-US"/>
        </w:rPr>
      </w:pPr>
      <w:bookmarkStart w:id="19" w:name="_Hlk209526934"/>
      <w:r w:rsidRPr="009B4590">
        <w:rPr>
          <w:rFonts w:ascii="Calibri" w:hAnsi="Calibri" w:cs="Calibri"/>
          <w:sz w:val="24"/>
          <w:szCs w:val="24"/>
          <w:lang w:val="en-US"/>
        </w:rPr>
        <w:t xml:space="preserve">Lastly, Blockchain is a distributed ledger technology that records transactions in tamper-evident, time-stamped blocks linked cryptographically. In multi-stakeholder sport </w:t>
      </w:r>
      <w:r w:rsidRPr="009B4590">
        <w:rPr>
          <w:rFonts w:ascii="Calibri" w:hAnsi="Calibri" w:cs="Calibri"/>
          <w:sz w:val="24"/>
          <w:szCs w:val="24"/>
          <w:lang w:val="en-US"/>
        </w:rPr>
        <w:lastRenderedPageBreak/>
        <w:t xml:space="preserve">ecosystems, this architecture can improve provenance, access control, and auditability of athlete data </w:t>
      </w:r>
      <w:r w:rsidRPr="009B4590">
        <w:rPr>
          <w:rFonts w:ascii="Calibri" w:hAnsi="Calibri" w:cs="Calibri"/>
          <w:sz w:val="24"/>
          <w:szCs w:val="24"/>
          <w:highlight w:val="green"/>
          <w:lang w:val="en-US"/>
        </w:rPr>
        <w:t>(</w:t>
      </w:r>
      <w:proofErr w:type="spellStart"/>
      <w:r w:rsidRPr="009B4590">
        <w:rPr>
          <w:rFonts w:ascii="Calibri" w:hAnsi="Calibri" w:cs="Calibri"/>
          <w:sz w:val="24"/>
          <w:szCs w:val="24"/>
          <w:highlight w:val="green"/>
          <w:lang w:val="en-US"/>
        </w:rPr>
        <w:t>Bucea</w:t>
      </w:r>
      <w:proofErr w:type="spellEnd"/>
      <w:r w:rsidRPr="009B4590">
        <w:rPr>
          <w:rFonts w:ascii="Calibri" w:hAnsi="Calibri" w:cs="Calibri"/>
          <w:sz w:val="24"/>
          <w:szCs w:val="24"/>
          <w:highlight w:val="green"/>
          <w:lang w:val="en-US"/>
        </w:rPr>
        <w:t>-Manea-</w:t>
      </w:r>
      <w:proofErr w:type="spellStart"/>
      <w:r w:rsidRPr="009B4590">
        <w:rPr>
          <w:rFonts w:ascii="Calibri" w:hAnsi="Calibri" w:cs="Calibri"/>
          <w:sz w:val="24"/>
          <w:szCs w:val="24"/>
          <w:highlight w:val="green"/>
          <w:lang w:val="en-US"/>
        </w:rPr>
        <w:t>Țoniș</w:t>
      </w:r>
      <w:proofErr w:type="spellEnd"/>
      <w:r w:rsidRPr="009B4590">
        <w:rPr>
          <w:rFonts w:ascii="Calibri" w:hAnsi="Calibri" w:cs="Calibri"/>
          <w:sz w:val="24"/>
          <w:szCs w:val="24"/>
          <w:highlight w:val="green"/>
          <w:lang w:val="en-US"/>
        </w:rPr>
        <w:t xml:space="preserve"> et al., 2025).</w:t>
      </w:r>
      <w:r>
        <w:rPr>
          <w:rFonts w:ascii="Calibri" w:hAnsi="Calibri" w:cs="Calibri"/>
          <w:sz w:val="24"/>
          <w:szCs w:val="24"/>
          <w:lang w:val="en-US"/>
        </w:rPr>
        <w:t xml:space="preserve"> </w:t>
      </w:r>
    </w:p>
    <w:p w14:paraId="1FCA0F42" w14:textId="09983153" w:rsidR="003D5DF9" w:rsidRDefault="00B065CE" w:rsidP="00B065CE">
      <w:pPr>
        <w:rPr>
          <w:rFonts w:ascii="Calibri" w:hAnsi="Calibri" w:cs="Calibri"/>
          <w:sz w:val="24"/>
          <w:szCs w:val="24"/>
          <w:lang w:val="en-US"/>
        </w:rPr>
      </w:pPr>
      <w:r w:rsidRPr="009B4590">
        <w:rPr>
          <w:rFonts w:ascii="Calibri" w:hAnsi="Calibri" w:cs="Calibri"/>
          <w:sz w:val="24"/>
          <w:szCs w:val="24"/>
          <w:lang w:val="en-US"/>
        </w:rPr>
        <w:t>As identified in previous section (Sports Management and Technology in Sports) studies</w:t>
      </w:r>
      <w:r w:rsidR="003D5DF9" w:rsidRPr="003D5DF9">
        <w:rPr>
          <w:rFonts w:ascii="Calibri" w:hAnsi="Calibri" w:cs="Calibri"/>
          <w:sz w:val="24"/>
          <w:szCs w:val="24"/>
          <w:lang w:val="en-US"/>
        </w:rPr>
        <w:t xml:space="preserve"> show that blockchain can further enhance transparency and data integrity, supporting applications such as logging, secure data sharing, and smart-contract-based workflows for rights management, consent, and player transfers. Complementary reviews highlight its potential to build stakeholder trust through decentralization, though </w:t>
      </w:r>
      <w:r w:rsidR="00966021">
        <w:rPr>
          <w:rFonts w:ascii="Calibri" w:hAnsi="Calibri" w:cs="Calibri"/>
          <w:sz w:val="24"/>
          <w:szCs w:val="24"/>
          <w:lang w:val="en-US"/>
        </w:rPr>
        <w:t xml:space="preserve">it must </w:t>
      </w:r>
      <w:r w:rsidR="008D6F3B">
        <w:rPr>
          <w:rFonts w:ascii="Calibri" w:hAnsi="Calibri" w:cs="Calibri"/>
          <w:sz w:val="24"/>
          <w:szCs w:val="24"/>
          <w:lang w:val="en-US"/>
        </w:rPr>
        <w:t xml:space="preserve">be remembered </w:t>
      </w:r>
      <w:r w:rsidR="003D5DF9" w:rsidRPr="003D5DF9">
        <w:rPr>
          <w:rFonts w:ascii="Calibri" w:hAnsi="Calibri" w:cs="Calibri"/>
          <w:sz w:val="24"/>
          <w:szCs w:val="24"/>
          <w:lang w:val="en-US"/>
        </w:rPr>
        <w:t xml:space="preserve">that </w:t>
      </w:r>
      <w:r w:rsidR="00966021">
        <w:rPr>
          <w:rFonts w:ascii="Calibri" w:hAnsi="Calibri" w:cs="Calibri"/>
          <w:sz w:val="24"/>
          <w:szCs w:val="24"/>
          <w:lang w:val="en-US"/>
        </w:rPr>
        <w:t xml:space="preserve">integration and resource availability are possible constraints. </w:t>
      </w:r>
    </w:p>
    <w:p w14:paraId="76853012" w14:textId="3959FDBA" w:rsidR="00B065CE" w:rsidRPr="00C33433" w:rsidRDefault="00B065CE" w:rsidP="00B065CE">
      <w:pPr>
        <w:rPr>
          <w:rFonts w:ascii="Calibri" w:hAnsi="Calibri" w:cs="Calibri"/>
          <w:sz w:val="24"/>
          <w:szCs w:val="24"/>
          <w:lang w:val="en-US"/>
        </w:rPr>
      </w:pPr>
      <w:r w:rsidRPr="00C33433">
        <w:rPr>
          <w:rFonts w:ascii="Calibri" w:hAnsi="Calibri" w:cs="Calibri"/>
          <w:sz w:val="24"/>
          <w:szCs w:val="24"/>
          <w:lang w:val="en-US"/>
        </w:rPr>
        <w:t>Several organizations stand to benefit from such applications. Clubs and leagues could use blockchain to maintain verifiable longitudinal athlete records and streamline transfers</w:t>
      </w:r>
      <w:r w:rsidR="00664A4F">
        <w:rPr>
          <w:rFonts w:ascii="Calibri" w:hAnsi="Calibri" w:cs="Calibri"/>
          <w:sz w:val="24"/>
          <w:szCs w:val="24"/>
          <w:lang w:val="en-US"/>
        </w:rPr>
        <w:t xml:space="preserve">, </w:t>
      </w:r>
      <w:r w:rsidRPr="00C33433">
        <w:rPr>
          <w:rFonts w:ascii="Calibri" w:hAnsi="Calibri" w:cs="Calibri"/>
          <w:sz w:val="24"/>
          <w:szCs w:val="24"/>
          <w:lang w:val="en-US"/>
        </w:rPr>
        <w:t>athlete unions and medical staff could use it to manage access rights and health data</w:t>
      </w:r>
      <w:r w:rsidR="00664A4F">
        <w:rPr>
          <w:rFonts w:ascii="Calibri" w:hAnsi="Calibri" w:cs="Calibri"/>
          <w:sz w:val="24"/>
          <w:szCs w:val="24"/>
          <w:lang w:val="en-US"/>
        </w:rPr>
        <w:t xml:space="preserve">, </w:t>
      </w:r>
      <w:r w:rsidRPr="00C33433">
        <w:rPr>
          <w:rFonts w:ascii="Calibri" w:hAnsi="Calibri" w:cs="Calibri"/>
          <w:sz w:val="24"/>
          <w:szCs w:val="24"/>
          <w:lang w:val="en-US"/>
        </w:rPr>
        <w:t>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6E921F4B" w14:textId="77777777" w:rsidR="00B065CE" w:rsidRPr="00C33433" w:rsidRDefault="00B065CE" w:rsidP="00B065CE">
      <w:pPr>
        <w:rPr>
          <w:rFonts w:ascii="Calibri" w:hAnsi="Calibri" w:cs="Calibri"/>
          <w:b/>
          <w:bCs/>
          <w:sz w:val="24"/>
          <w:szCs w:val="24"/>
          <w:lang w:val="en-US"/>
        </w:rPr>
      </w:pPr>
      <w:bookmarkStart w:id="20" w:name="_Hlk209526968"/>
      <w:bookmarkEnd w:id="19"/>
      <w:r w:rsidRPr="00C33433">
        <w:rPr>
          <w:rFonts w:ascii="Calibri" w:hAnsi="Calibri" w:cs="Calibri"/>
          <w:b/>
          <w:bCs/>
          <w:sz w:val="24"/>
          <w:szCs w:val="24"/>
          <w:lang w:val="en-US"/>
        </w:rPr>
        <w:t>Synthesis and implications</w:t>
      </w:r>
    </w:p>
    <w:p w14:paraId="30128F21" w14:textId="7640C4D2" w:rsidR="00C47C76" w:rsidRDefault="008D6F3B" w:rsidP="00F24296">
      <w:pPr>
        <w:rPr>
          <w:rFonts w:ascii="Calibri" w:hAnsi="Calibri" w:cs="Calibri"/>
          <w:sz w:val="24"/>
          <w:szCs w:val="24"/>
          <w:lang w:val="en-US"/>
        </w:rPr>
      </w:pPr>
      <w:bookmarkStart w:id="21" w:name="_Hlk209526985"/>
      <w:bookmarkEnd w:id="20"/>
      <w:r w:rsidRPr="008D6F3B">
        <w:rPr>
          <w:rFonts w:ascii="Calibri" w:hAnsi="Calibri" w:cs="Calibri"/>
          <w:sz w:val="24"/>
          <w:szCs w:val="24"/>
          <w:lang w:val="en-US"/>
        </w:rPr>
        <w:t xml:space="preserve">Across these strands, a through-line emerges. </w:t>
      </w:r>
      <w:r w:rsidR="00CA2C1A" w:rsidRPr="00CA2C1A">
        <w:rPr>
          <w:rFonts w:ascii="Calibri" w:hAnsi="Calibri" w:cs="Calibri"/>
          <w:sz w:val="24"/>
          <w:szCs w:val="24"/>
          <w:lang w:val="en-US"/>
        </w:rPr>
        <w:t xml:space="preserve">Evidence across multiple studies </w:t>
      </w:r>
      <w:proofErr w:type="gramStart"/>
      <w:r w:rsidR="00CA2C1A">
        <w:rPr>
          <w:rFonts w:ascii="Calibri" w:hAnsi="Calibri" w:cs="Calibri"/>
          <w:sz w:val="24"/>
          <w:szCs w:val="24"/>
          <w:lang w:val="en-US"/>
        </w:rPr>
        <w:t>confirm</w:t>
      </w:r>
      <w:proofErr w:type="gramEnd"/>
      <w:r w:rsidR="00CA2C1A" w:rsidRPr="00CA2C1A">
        <w:rPr>
          <w:rFonts w:ascii="Calibri" w:hAnsi="Calibri" w:cs="Calibri"/>
          <w:sz w:val="24"/>
          <w:szCs w:val="24"/>
          <w:lang w:val="en-US"/>
        </w:rPr>
        <w:t xml:space="preserve"> that ML is effective</w:t>
      </w:r>
      <w:r w:rsidR="00CA2C1A">
        <w:rPr>
          <w:rFonts w:ascii="Calibri" w:hAnsi="Calibri" w:cs="Calibri"/>
          <w:sz w:val="24"/>
          <w:szCs w:val="24"/>
          <w:lang w:val="en-US"/>
        </w:rPr>
        <w:t xml:space="preserve"> </w:t>
      </w:r>
      <w:r w:rsidRPr="008D6F3B">
        <w:rPr>
          <w:rFonts w:ascii="Calibri" w:hAnsi="Calibri" w:cs="Calibri"/>
          <w:sz w:val="24"/>
          <w:szCs w:val="24"/>
          <w:lang w:val="en-US"/>
        </w:rPr>
        <w:t xml:space="preserve">for prediction (scouting, outcomes, and video analysis) and for </w:t>
      </w:r>
      <w:r w:rsidR="00C47C76">
        <w:rPr>
          <w:rFonts w:ascii="Calibri" w:hAnsi="Calibri" w:cs="Calibri"/>
          <w:sz w:val="24"/>
          <w:szCs w:val="24"/>
          <w:lang w:val="en-US"/>
        </w:rPr>
        <w:t>combining</w:t>
      </w:r>
      <w:r w:rsidRPr="008D6F3B">
        <w:rPr>
          <w:rFonts w:ascii="Calibri" w:hAnsi="Calibri" w:cs="Calibri"/>
          <w:sz w:val="24"/>
          <w:szCs w:val="24"/>
          <w:lang w:val="en-US"/>
        </w:rPr>
        <w:t xml:space="preserve"> monitoring signals into practical rules</w:t>
      </w:r>
      <w:r w:rsidR="00C47C76">
        <w:rPr>
          <w:rFonts w:ascii="Calibri" w:hAnsi="Calibri" w:cs="Calibri"/>
          <w:sz w:val="24"/>
          <w:szCs w:val="24"/>
          <w:lang w:val="en-US"/>
        </w:rPr>
        <w:t>, and</w:t>
      </w:r>
      <w:r w:rsidRPr="008D6F3B">
        <w:rPr>
          <w:rFonts w:ascii="Calibri" w:hAnsi="Calibri" w:cs="Calibri"/>
          <w:sz w:val="24"/>
          <w:szCs w:val="24"/>
          <w:lang w:val="en-US"/>
        </w:rPr>
        <w:t xml:space="preserve"> its impact depends on data coherence and organizational embedding. Generative AI expands the delivery layer</w:t>
      </w:r>
      <w:r w:rsidR="00C47C76">
        <w:rPr>
          <w:rFonts w:ascii="Calibri" w:hAnsi="Calibri" w:cs="Calibri"/>
          <w:sz w:val="24"/>
          <w:szCs w:val="24"/>
          <w:lang w:val="en-US"/>
        </w:rPr>
        <w:t xml:space="preserve"> – </w:t>
      </w:r>
      <w:r w:rsidRPr="008D6F3B">
        <w:rPr>
          <w:rFonts w:ascii="Calibri" w:hAnsi="Calibri" w:cs="Calibri"/>
          <w:sz w:val="24"/>
          <w:szCs w:val="24"/>
          <w:lang w:val="en-US"/>
        </w:rPr>
        <w:t>scaling narratives and reports that carry analytic insights to coaches, athletes, and executives</w:t>
      </w:r>
      <w:r w:rsidR="00CA2C1A">
        <w:rPr>
          <w:rFonts w:ascii="Calibri" w:hAnsi="Calibri" w:cs="Calibri"/>
          <w:sz w:val="24"/>
          <w:szCs w:val="24"/>
          <w:lang w:val="en-US"/>
        </w:rPr>
        <w:t>,</w:t>
      </w:r>
      <w:r w:rsidR="00CA2C1A" w:rsidRPr="00CA2C1A">
        <w:rPr>
          <w:lang w:val="en-US"/>
        </w:rPr>
        <w:t xml:space="preserve"> </w:t>
      </w:r>
      <w:r w:rsidR="00CA2C1A" w:rsidRPr="00CA2C1A">
        <w:rPr>
          <w:rFonts w:ascii="Calibri" w:hAnsi="Calibri" w:cs="Calibri"/>
          <w:sz w:val="24"/>
          <w:szCs w:val="24"/>
          <w:lang w:val="en-US"/>
        </w:rPr>
        <w:t>as demonstrated in applications from other domains that can be readily transposed into sport</w:t>
      </w:r>
      <w:r w:rsidRPr="008D6F3B">
        <w:rPr>
          <w:rFonts w:ascii="Calibri" w:hAnsi="Calibri" w:cs="Calibri"/>
          <w:sz w:val="24"/>
          <w:szCs w:val="24"/>
          <w:lang w:val="en-US"/>
        </w:rPr>
        <w:t>. Blockchain addresses the governance layer</w:t>
      </w:r>
      <w:r w:rsidR="00C47C76">
        <w:rPr>
          <w:rFonts w:ascii="Calibri" w:hAnsi="Calibri" w:cs="Calibri"/>
          <w:sz w:val="24"/>
          <w:szCs w:val="24"/>
          <w:lang w:val="en-US"/>
        </w:rPr>
        <w:t xml:space="preserve"> – </w:t>
      </w:r>
      <w:r w:rsidRPr="008D6F3B">
        <w:rPr>
          <w:rFonts w:ascii="Calibri" w:hAnsi="Calibri" w:cs="Calibri"/>
          <w:sz w:val="24"/>
          <w:szCs w:val="24"/>
          <w:lang w:val="en-US"/>
        </w:rPr>
        <w:t>hardening provenance and clarifying access in multi-stakeholder settings. What remains comparatively under-explored in the academic sports literature is the agentic layer that connects these pieces</w:t>
      </w:r>
      <w:r w:rsidR="00733210">
        <w:rPr>
          <w:rFonts w:ascii="Calibri" w:hAnsi="Calibri" w:cs="Calibri"/>
          <w:sz w:val="24"/>
          <w:szCs w:val="24"/>
          <w:lang w:val="en-US"/>
        </w:rPr>
        <w:t>, s</w:t>
      </w:r>
      <w:r w:rsidRPr="008D6F3B">
        <w:rPr>
          <w:rFonts w:ascii="Calibri" w:hAnsi="Calibri" w:cs="Calibri"/>
          <w:sz w:val="24"/>
          <w:szCs w:val="24"/>
          <w:lang w:val="en-US"/>
        </w:rPr>
        <w:t>ystems that own the loop from ingestion to action, particularly in non-elite contexts where staff and budgets are limited.</w:t>
      </w:r>
    </w:p>
    <w:p w14:paraId="791062FC" w14:textId="1873F17E" w:rsidR="00F24296" w:rsidRPr="00C33433" w:rsidRDefault="008D6F3B" w:rsidP="00F24296">
      <w:pPr>
        <w:rPr>
          <w:rFonts w:ascii="Calibri" w:hAnsi="Calibri" w:cs="Calibri"/>
          <w:sz w:val="24"/>
          <w:szCs w:val="24"/>
          <w:lang w:val="en-US"/>
        </w:rPr>
      </w:pPr>
      <w:r w:rsidRPr="008D6F3B">
        <w:rPr>
          <w:rFonts w:ascii="Calibri" w:hAnsi="Calibri" w:cs="Calibri"/>
          <w:sz w:val="24"/>
          <w:szCs w:val="24"/>
          <w:lang w:val="en-US"/>
        </w:rPr>
        <w:t>Bridging this gap motivates the approach taken in this thesis</w:t>
      </w:r>
      <w:r w:rsidR="00C47C76">
        <w:rPr>
          <w:rFonts w:ascii="Calibri" w:hAnsi="Calibri" w:cs="Calibri"/>
          <w:sz w:val="24"/>
          <w:szCs w:val="24"/>
          <w:lang w:val="en-US"/>
        </w:rPr>
        <w:t xml:space="preserve"> – </w:t>
      </w:r>
      <w:r w:rsidRPr="008D6F3B">
        <w:rPr>
          <w:rFonts w:ascii="Calibri" w:hAnsi="Calibri" w:cs="Calibri"/>
          <w:sz w:val="24"/>
          <w:szCs w:val="24"/>
          <w:lang w:val="en-US"/>
        </w:rPr>
        <w:t>the development of agentic, tool-integrated AI workflows that can automate routine analytics, flag probable risks, generate human-readable rationales, and record verifiable data trails</w:t>
      </w:r>
      <w:r w:rsidR="00C47C76">
        <w:rPr>
          <w:rFonts w:ascii="Calibri" w:hAnsi="Calibri" w:cs="Calibri"/>
          <w:sz w:val="24"/>
          <w:szCs w:val="24"/>
          <w:lang w:val="en-US"/>
        </w:rPr>
        <w:t xml:space="preserve"> – </w:t>
      </w:r>
      <w:r w:rsidRPr="008D6F3B">
        <w:rPr>
          <w:rFonts w:ascii="Calibri" w:hAnsi="Calibri" w:cs="Calibri"/>
          <w:sz w:val="24"/>
          <w:szCs w:val="24"/>
          <w:lang w:val="en-US"/>
        </w:rPr>
        <w:t xml:space="preserve">augmenting rather than replacing practitioner judgment. </w:t>
      </w:r>
      <w:r w:rsidR="00C47C76">
        <w:rPr>
          <w:rFonts w:ascii="Calibri" w:hAnsi="Calibri" w:cs="Calibri"/>
          <w:sz w:val="24"/>
          <w:szCs w:val="24"/>
          <w:lang w:val="en-US"/>
        </w:rPr>
        <w:t>Simultaneously</w:t>
      </w:r>
      <w:r w:rsidRPr="008D6F3B">
        <w:rPr>
          <w:rFonts w:ascii="Calibri" w:hAnsi="Calibri" w:cs="Calibri"/>
          <w:sz w:val="24"/>
          <w:szCs w:val="24"/>
          <w:lang w:val="en-US"/>
        </w:rPr>
        <w:t>, the design draws on proven approaches identified in the literature</w:t>
      </w:r>
      <w:r w:rsidR="00C47C76">
        <w:rPr>
          <w:rFonts w:ascii="Calibri" w:hAnsi="Calibri" w:cs="Calibri"/>
          <w:sz w:val="24"/>
          <w:szCs w:val="24"/>
          <w:lang w:val="en-US"/>
        </w:rPr>
        <w:t xml:space="preserve"> </w:t>
      </w:r>
      <w:r w:rsidR="00733210" w:rsidRPr="00733210">
        <w:rPr>
          <w:rFonts w:ascii="Calibri" w:hAnsi="Calibri" w:cs="Calibri"/>
          <w:sz w:val="24"/>
          <w:szCs w:val="24"/>
          <w:lang w:val="en-US"/>
        </w:rPr>
        <w:t xml:space="preserve">(including Rossi et al.’s ML-based approach to injury prediction, while addressing its limitations; the best practices for GenAI highlighted in Fernandes’ study; and the conceptual contributions identified by </w:t>
      </w:r>
      <w:proofErr w:type="spellStart"/>
      <w:r w:rsidR="00733210" w:rsidRPr="00733210">
        <w:rPr>
          <w:rFonts w:ascii="Calibri" w:hAnsi="Calibri" w:cs="Calibri"/>
          <w:sz w:val="24"/>
          <w:szCs w:val="24"/>
          <w:lang w:val="en-US"/>
        </w:rPr>
        <w:t>Bucea</w:t>
      </w:r>
      <w:proofErr w:type="spellEnd"/>
      <w:r w:rsidR="00733210" w:rsidRPr="00733210">
        <w:rPr>
          <w:rFonts w:ascii="Calibri" w:hAnsi="Calibri" w:cs="Calibri"/>
          <w:sz w:val="24"/>
          <w:szCs w:val="24"/>
          <w:lang w:val="en-US"/>
        </w:rPr>
        <w:t>-Manea-</w:t>
      </w:r>
      <w:proofErr w:type="spellStart"/>
      <w:r w:rsidR="00733210" w:rsidRPr="00733210">
        <w:rPr>
          <w:rFonts w:ascii="Calibri" w:hAnsi="Calibri" w:cs="Calibri"/>
          <w:sz w:val="24"/>
          <w:szCs w:val="24"/>
          <w:lang w:val="en-US"/>
        </w:rPr>
        <w:t>Țoniș</w:t>
      </w:r>
      <w:proofErr w:type="spellEnd"/>
      <w:r w:rsidR="006560C7">
        <w:rPr>
          <w:rFonts w:ascii="Calibri" w:hAnsi="Calibri" w:cs="Calibri"/>
          <w:sz w:val="24"/>
          <w:szCs w:val="24"/>
          <w:lang w:val="en-US"/>
        </w:rPr>
        <w:t xml:space="preserve"> on blockchain</w:t>
      </w:r>
      <w:r w:rsidR="00733210" w:rsidRPr="00733210">
        <w:rPr>
          <w:rFonts w:ascii="Calibri" w:hAnsi="Calibri" w:cs="Calibri"/>
          <w:sz w:val="24"/>
          <w:szCs w:val="24"/>
          <w:lang w:val="en-US"/>
        </w:rPr>
        <w:t>), integrating advances from these areas to strengthen</w:t>
      </w:r>
      <w:r w:rsidR="00733210">
        <w:rPr>
          <w:rFonts w:ascii="Calibri" w:hAnsi="Calibri" w:cs="Calibri"/>
          <w:sz w:val="24"/>
          <w:szCs w:val="24"/>
          <w:lang w:val="en-US"/>
        </w:rPr>
        <w:t xml:space="preserve"> </w:t>
      </w:r>
      <w:r w:rsidRPr="008D6F3B">
        <w:rPr>
          <w:rFonts w:ascii="Calibri" w:hAnsi="Calibri" w:cs="Calibri"/>
          <w:sz w:val="24"/>
          <w:szCs w:val="24"/>
          <w:lang w:val="en-US"/>
        </w:rPr>
        <w:t xml:space="preserve">communication, ensure data integrity, and enhance predictive capacity within sports contexts. These key factors articulated with </w:t>
      </w:r>
      <w:r w:rsidR="00733210">
        <w:rPr>
          <w:rFonts w:ascii="Calibri" w:hAnsi="Calibri" w:cs="Calibri"/>
          <w:sz w:val="24"/>
          <w:szCs w:val="24"/>
          <w:lang w:val="en-US"/>
        </w:rPr>
        <w:t xml:space="preserve">tool </w:t>
      </w:r>
      <w:r w:rsidRPr="008D6F3B">
        <w:rPr>
          <w:rFonts w:ascii="Calibri" w:hAnsi="Calibri" w:cs="Calibri"/>
          <w:sz w:val="24"/>
          <w:szCs w:val="24"/>
          <w:lang w:val="en-US"/>
        </w:rPr>
        <w:t xml:space="preserve">integration </w:t>
      </w:r>
      <w:r w:rsidR="006560C7">
        <w:rPr>
          <w:rFonts w:ascii="Calibri" w:hAnsi="Calibri" w:cs="Calibri"/>
          <w:sz w:val="24"/>
          <w:szCs w:val="24"/>
          <w:lang w:val="en-US"/>
        </w:rPr>
        <w:t xml:space="preserve">will </w:t>
      </w:r>
      <w:r w:rsidRPr="008D6F3B">
        <w:rPr>
          <w:rFonts w:ascii="Calibri" w:hAnsi="Calibri" w:cs="Calibri"/>
          <w:sz w:val="24"/>
          <w:szCs w:val="24"/>
          <w:lang w:val="en-US"/>
        </w:rPr>
        <w:t>provide the foundation for the artifact developed in this thesis.</w:t>
      </w:r>
    </w:p>
    <w:bookmarkEnd w:id="21"/>
    <w:p w14:paraId="7B12C2C5" w14:textId="77777777" w:rsidR="00C33433" w:rsidRDefault="00C33433">
      <w:pPr>
        <w:rPr>
          <w:rFonts w:ascii="Calibri" w:eastAsiaTheme="majorEastAsia" w:hAnsi="Calibri" w:cs="Calibri"/>
          <w:color w:val="0F4761" w:themeColor="accent1" w:themeShade="BF"/>
          <w:sz w:val="32"/>
          <w:szCs w:val="32"/>
          <w:lang w:val="en-US"/>
        </w:rPr>
      </w:pPr>
      <w:r>
        <w:rPr>
          <w:rFonts w:ascii="Calibri" w:eastAsiaTheme="majorEastAsia" w:hAnsi="Calibri" w:cs="Calibri"/>
          <w:color w:val="0F4761" w:themeColor="accent1" w:themeShade="BF"/>
          <w:sz w:val="32"/>
          <w:szCs w:val="32"/>
          <w:lang w:val="en-US"/>
        </w:rPr>
        <w:br w:type="page"/>
      </w:r>
    </w:p>
    <w:p w14:paraId="4423D5A0" w14:textId="721A6E9F" w:rsidR="00F24296" w:rsidRPr="00C33433" w:rsidRDefault="00F24296" w:rsidP="00F87BC1">
      <w:pPr>
        <w:rPr>
          <w:rFonts w:ascii="Calibri" w:eastAsiaTheme="majorEastAsia" w:hAnsi="Calibri" w:cs="Calibri"/>
          <w:color w:val="0F4761" w:themeColor="accent1" w:themeShade="BF"/>
          <w:sz w:val="32"/>
          <w:szCs w:val="32"/>
          <w:lang w:val="en-US"/>
        </w:rPr>
      </w:pPr>
      <w:r w:rsidRPr="00C33433">
        <w:rPr>
          <w:rFonts w:ascii="Calibri" w:eastAsiaTheme="majorEastAsia" w:hAnsi="Calibri" w:cs="Calibri"/>
          <w:color w:val="0F4761" w:themeColor="accent1" w:themeShade="BF"/>
          <w:sz w:val="32"/>
          <w:szCs w:val="32"/>
          <w:lang w:val="en-US"/>
        </w:rPr>
        <w:lastRenderedPageBreak/>
        <w:t>Conclusion</w:t>
      </w:r>
    </w:p>
    <w:p w14:paraId="5D247EDE" w14:textId="4DB7D55A" w:rsidR="002715BB" w:rsidRDefault="002715BB" w:rsidP="00885AF1">
      <w:pPr>
        <w:rPr>
          <w:rFonts w:ascii="Calibri" w:hAnsi="Calibri" w:cs="Calibri"/>
          <w:sz w:val="24"/>
          <w:szCs w:val="24"/>
          <w:lang w:val="en-US"/>
        </w:rPr>
      </w:pPr>
      <w:bookmarkStart w:id="22" w:name="_Hlk209527061"/>
      <w:r w:rsidRPr="002715BB">
        <w:rPr>
          <w:rFonts w:ascii="Calibri" w:hAnsi="Calibri" w:cs="Calibri"/>
          <w:sz w:val="24"/>
          <w:szCs w:val="24"/>
          <w:lang w:val="en-US"/>
        </w:rPr>
        <w:t>Overall, even though injuries arise from complex, multifactorial determinants and may manifest in diverse ways, a consistent pattern is beginning to emerge</w:t>
      </w:r>
      <w:r w:rsidRPr="002715BB">
        <w:rPr>
          <w:rFonts w:ascii="Calibri" w:hAnsi="Calibri" w:cs="Calibri"/>
          <w:sz w:val="24"/>
          <w:szCs w:val="24"/>
          <w:lang w:val="en-US"/>
        </w:rPr>
        <w:t xml:space="preserve"> – </w:t>
      </w:r>
      <w:r w:rsidRPr="002715BB">
        <w:rPr>
          <w:rFonts w:ascii="Calibri" w:hAnsi="Calibri" w:cs="Calibri"/>
          <w:sz w:val="24"/>
          <w:szCs w:val="24"/>
          <w:lang w:val="en-US"/>
        </w:rPr>
        <w:t>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though less studied in sports, has shown clear potential in other domains to accelerate reporting, automate routine tasks, and translate complex outputs into tailored insights</w:t>
      </w:r>
      <w:r w:rsidR="0015663F">
        <w:rPr>
          <w:rFonts w:ascii="Calibri" w:hAnsi="Calibri" w:cs="Calibri"/>
          <w:sz w:val="24"/>
          <w:szCs w:val="24"/>
          <w:lang w:val="en-US"/>
        </w:rPr>
        <w:t>, all</w:t>
      </w:r>
      <w:r w:rsidRPr="002715BB">
        <w:rPr>
          <w:rFonts w:ascii="Calibri" w:hAnsi="Calibri" w:cs="Calibri"/>
          <w:sz w:val="24"/>
          <w:szCs w:val="24"/>
          <w:lang w:val="en-US"/>
        </w:rPr>
        <w:t xml:space="preserve"> capabilities that could complement ML-driven forecasting.</w:t>
      </w:r>
    </w:p>
    <w:p w14:paraId="0FE57343" w14:textId="571F0794" w:rsidR="00885AF1" w:rsidRDefault="00885AF1" w:rsidP="00885AF1">
      <w:pPr>
        <w:rPr>
          <w:rFonts w:ascii="Calibri" w:hAnsi="Calibri" w:cs="Calibri"/>
          <w:sz w:val="24"/>
          <w:szCs w:val="24"/>
          <w:lang w:val="en-US"/>
        </w:rPr>
      </w:pPr>
      <w:r w:rsidRPr="00885AF1">
        <w:rPr>
          <w:rFonts w:ascii="Calibri" w:hAnsi="Calibri" w:cs="Calibri"/>
          <w:sz w:val="24"/>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0015663F" w:rsidRPr="0015663F">
        <w:rPr>
          <w:rFonts w:ascii="Calibri" w:hAnsi="Calibri" w:cs="Calibri"/>
          <w:sz w:val="24"/>
          <w:szCs w:val="24"/>
          <w:lang w:val="en-US"/>
        </w:rPr>
        <w:t>Regardless of level or context, strong organizational support is essential to sustain these initiatives and to establish clear operating procedures</w:t>
      </w:r>
      <w:r w:rsidR="0015663F">
        <w:rPr>
          <w:rFonts w:ascii="Calibri" w:hAnsi="Calibri" w:cs="Calibri"/>
          <w:sz w:val="24"/>
          <w:szCs w:val="24"/>
          <w:lang w:val="en-US"/>
        </w:rPr>
        <w:t>,</w:t>
      </w:r>
      <w:r w:rsidR="0015663F" w:rsidRPr="0015663F">
        <w:rPr>
          <w:rFonts w:ascii="Calibri" w:hAnsi="Calibri" w:cs="Calibri"/>
          <w:sz w:val="24"/>
          <w:szCs w:val="24"/>
          <w:lang w:val="en-US"/>
        </w:rPr>
        <w:t xml:space="preserve"> that ensure their effective implementation</w:t>
      </w:r>
      <w:r w:rsidR="0015663F">
        <w:rPr>
          <w:rFonts w:ascii="Calibri" w:hAnsi="Calibri" w:cs="Calibri"/>
          <w:sz w:val="24"/>
          <w:szCs w:val="24"/>
          <w:lang w:val="en-US"/>
        </w:rPr>
        <w:t xml:space="preserve"> and support to thrive</w:t>
      </w:r>
      <w:r w:rsidR="0015663F" w:rsidRPr="0015663F">
        <w:rPr>
          <w:rFonts w:ascii="Calibri" w:hAnsi="Calibri" w:cs="Calibri"/>
          <w:sz w:val="24"/>
          <w:szCs w:val="24"/>
          <w:lang w:val="en-US"/>
        </w:rPr>
        <w:t>.</w:t>
      </w:r>
      <w:r w:rsidR="0015663F">
        <w:rPr>
          <w:rFonts w:ascii="Calibri" w:hAnsi="Calibri" w:cs="Calibri"/>
          <w:sz w:val="24"/>
          <w:szCs w:val="24"/>
          <w:lang w:val="en-US"/>
        </w:rPr>
        <w:t xml:space="preserve"> </w:t>
      </w:r>
      <w:r w:rsidRPr="00885AF1">
        <w:rPr>
          <w:rFonts w:ascii="Calibri" w:hAnsi="Calibri" w:cs="Calibri"/>
          <w:sz w:val="24"/>
          <w:szCs w:val="24"/>
          <w:lang w:val="en-US"/>
        </w:rPr>
        <w:t>Importantly, there is little literature addressing the use of Agentic AI</w:t>
      </w:r>
      <w:r w:rsidR="0015663F">
        <w:rPr>
          <w:rFonts w:ascii="Calibri" w:hAnsi="Calibri" w:cs="Calibri"/>
          <w:sz w:val="24"/>
          <w:szCs w:val="24"/>
          <w:lang w:val="en-US"/>
        </w:rPr>
        <w:t xml:space="preserve"> – </w:t>
      </w:r>
      <w:r w:rsidRPr="00885AF1">
        <w:rPr>
          <w:rFonts w:ascii="Calibri" w:hAnsi="Calibri" w:cs="Calibri"/>
          <w:sz w:val="24"/>
          <w:szCs w:val="24"/>
          <w:lang w:val="en-US"/>
        </w:rPr>
        <w:t>autonomous</w:t>
      </w:r>
      <w:r w:rsidR="0015663F">
        <w:rPr>
          <w:rFonts w:ascii="Calibri" w:hAnsi="Calibri" w:cs="Calibri"/>
          <w:sz w:val="24"/>
          <w:szCs w:val="24"/>
          <w:lang w:val="en-US"/>
        </w:rPr>
        <w:t>, goal oriented</w:t>
      </w:r>
      <w:r w:rsidRPr="00885AF1">
        <w:rPr>
          <w:rFonts w:ascii="Calibri" w:hAnsi="Calibri" w:cs="Calibri"/>
          <w:sz w:val="24"/>
          <w:szCs w:val="24"/>
          <w:lang w:val="en-US"/>
        </w:rPr>
        <w:t>, workflow-integrated systems that could unite these technologies into resource-efficient, end-to-end solutions. This gap highlights both a research opportunity and a practical need.</w:t>
      </w:r>
    </w:p>
    <w:p w14:paraId="46514A03" w14:textId="43397C12" w:rsidR="009B1EF4" w:rsidRPr="009B1EF4" w:rsidRDefault="00885AF1" w:rsidP="00885AF1">
      <w:pPr>
        <w:rPr>
          <w:rFonts w:ascii="Calibri" w:hAnsi="Calibri" w:cs="Calibri"/>
          <w:sz w:val="24"/>
          <w:szCs w:val="24"/>
          <w:lang w:val="en-US"/>
        </w:rPr>
      </w:pPr>
      <w:r w:rsidRPr="00885AF1">
        <w:rPr>
          <w:rFonts w:ascii="Calibri" w:hAnsi="Calibri" w:cs="Calibri"/>
          <w:sz w:val="24"/>
          <w:szCs w:val="24"/>
          <w:lang w:val="en-US"/>
        </w:rPr>
        <w:t xml:space="preserve">Together, these insights provide the baseline for the methodology developed in the next chapter. </w:t>
      </w:r>
      <w:r w:rsidR="009B1EF4" w:rsidRPr="009B1EF4">
        <w:rPr>
          <w:rFonts w:ascii="Calibri" w:hAnsi="Calibri" w:cs="Calibri"/>
          <w:sz w:val="24"/>
          <w:szCs w:val="24"/>
          <w:lang w:val="en-US"/>
        </w:rPr>
        <w:t xml:space="preserve">This thesis </w:t>
      </w:r>
      <w:proofErr w:type="gramStart"/>
      <w:r w:rsidR="009B1EF4" w:rsidRPr="009B1EF4">
        <w:rPr>
          <w:rFonts w:ascii="Calibri" w:hAnsi="Calibri" w:cs="Calibri"/>
          <w:sz w:val="24"/>
          <w:szCs w:val="24"/>
          <w:lang w:val="en-US"/>
        </w:rPr>
        <w:t>builds on</w:t>
      </w:r>
      <w:proofErr w:type="gramEnd"/>
      <w:r w:rsidR="009B1EF4" w:rsidRPr="009B1EF4">
        <w:rPr>
          <w:rFonts w:ascii="Calibri" w:hAnsi="Calibri" w:cs="Calibri"/>
          <w:sz w:val="24"/>
          <w:szCs w:val="24"/>
          <w:lang w:val="en-US"/>
        </w:rPr>
        <w:t xml:space="preserve"> proven strengths</w:t>
      </w:r>
      <w:r w:rsidR="009B1EF4">
        <w:rPr>
          <w:rFonts w:ascii="Calibri" w:hAnsi="Calibri" w:cs="Calibri"/>
          <w:sz w:val="24"/>
          <w:szCs w:val="24"/>
          <w:lang w:val="en-US"/>
        </w:rPr>
        <w:t xml:space="preserve">, </w:t>
      </w:r>
      <w:r w:rsidR="009B1EF4" w:rsidRPr="009B1EF4">
        <w:rPr>
          <w:rFonts w:ascii="Calibri" w:hAnsi="Calibri" w:cs="Calibri"/>
          <w:sz w:val="24"/>
          <w:szCs w:val="24"/>
          <w:lang w:val="en-US"/>
        </w:rPr>
        <w:t>using ML and data mining models for pattern recognition and outlier detection, GenAI for automated communication, and Blockchain for secure data provenance</w:t>
      </w:r>
      <w:r w:rsidR="009B1EF4">
        <w:rPr>
          <w:rFonts w:ascii="Calibri" w:hAnsi="Calibri" w:cs="Calibri"/>
          <w:sz w:val="24"/>
          <w:szCs w:val="24"/>
          <w:lang w:val="en-US"/>
        </w:rPr>
        <w:t xml:space="preserve">, </w:t>
      </w:r>
      <w:r w:rsidR="009B1EF4" w:rsidRPr="009B1EF4">
        <w:rPr>
          <w:rFonts w:ascii="Calibri" w:hAnsi="Calibri" w:cs="Calibri"/>
          <w:sz w:val="24"/>
          <w:szCs w:val="24"/>
          <w:lang w:val="en-US"/>
        </w:rPr>
        <w:t>while also advancing the underexplored potential of Agentic AI. The goal is to design a framework</w:t>
      </w:r>
      <w:r w:rsidR="009B1EF4">
        <w:rPr>
          <w:rFonts w:ascii="Calibri" w:hAnsi="Calibri" w:cs="Calibri"/>
          <w:sz w:val="24"/>
          <w:szCs w:val="24"/>
          <w:lang w:val="en-US"/>
        </w:rPr>
        <w:t>/ approach</w:t>
      </w:r>
      <w:r w:rsidR="009B1EF4" w:rsidRPr="009B1EF4">
        <w:rPr>
          <w:rFonts w:ascii="Calibri" w:hAnsi="Calibri" w:cs="Calibri"/>
          <w:sz w:val="24"/>
          <w:szCs w:val="24"/>
          <w:lang w:val="en-US"/>
        </w:rPr>
        <w:t xml:space="preserve"> that lowers entry barriers and provides analytical support, particularly for resource-constrained teams.</w:t>
      </w:r>
    </w:p>
    <w:p w14:paraId="4487C861" w14:textId="01EFC785" w:rsidR="00F24296" w:rsidRPr="00C33433" w:rsidRDefault="00885AF1" w:rsidP="00885AF1">
      <w:pPr>
        <w:rPr>
          <w:rFonts w:ascii="Calibri" w:hAnsi="Calibri" w:cs="Calibri"/>
          <w:sz w:val="24"/>
          <w:szCs w:val="24"/>
          <w:lang w:val="en-US"/>
        </w:rPr>
      </w:pPr>
      <w:r w:rsidRPr="00885AF1">
        <w:rPr>
          <w:rFonts w:ascii="Calibri" w:hAnsi="Calibri" w:cs="Calibri"/>
          <w:sz w:val="24"/>
          <w:szCs w:val="24"/>
          <w:lang w:val="en-US"/>
        </w:rPr>
        <w:t xml:space="preserve">When considered collectively, </w:t>
      </w:r>
      <w:proofErr w:type="gramStart"/>
      <w:r w:rsidRPr="00885AF1">
        <w:rPr>
          <w:rFonts w:ascii="Calibri" w:hAnsi="Calibri" w:cs="Calibri"/>
          <w:sz w:val="24"/>
          <w:szCs w:val="24"/>
          <w:lang w:val="en-US"/>
        </w:rPr>
        <w:t>the literature</w:t>
      </w:r>
      <w:proofErr w:type="gramEnd"/>
      <w:r w:rsidRPr="00885AF1">
        <w:rPr>
          <w:rFonts w:ascii="Calibri" w:hAnsi="Calibri" w:cs="Calibri"/>
          <w:sz w:val="24"/>
          <w:szCs w:val="24"/>
          <w:lang w:val="en-US"/>
        </w:rPr>
        <w:t xml:space="preserve"> presents a sector rich with technological potential but constrained by uneven infrastructure and organizational readiness. While analytics, wearables, and </w:t>
      </w:r>
      <w:r>
        <w:rPr>
          <w:rFonts w:ascii="Calibri" w:hAnsi="Calibri" w:cs="Calibri"/>
          <w:sz w:val="24"/>
          <w:szCs w:val="24"/>
          <w:lang w:val="en-US"/>
        </w:rPr>
        <w:t>technology</w:t>
      </w:r>
      <w:r w:rsidRPr="00885AF1">
        <w:rPr>
          <w:rFonts w:ascii="Calibri" w:hAnsi="Calibri" w:cs="Calibri"/>
          <w:sz w:val="24"/>
          <w:szCs w:val="24"/>
          <w:lang w:val="en-US"/>
        </w:rPr>
        <w:t xml:space="preserve"> promise transformative gains, their impact is reduced by adoption gaps, integration challenges, and persistent heterogeneity in data</w:t>
      </w:r>
      <w:r>
        <w:rPr>
          <w:rFonts w:ascii="Calibri" w:hAnsi="Calibri" w:cs="Calibri"/>
          <w:sz w:val="24"/>
          <w:szCs w:val="24"/>
          <w:lang w:val="en-US"/>
        </w:rPr>
        <w:t xml:space="preserve"> and operating</w:t>
      </w:r>
      <w:r w:rsidRPr="00885AF1">
        <w:rPr>
          <w:rFonts w:ascii="Calibri" w:hAnsi="Calibri" w:cs="Calibri"/>
          <w:sz w:val="24"/>
          <w:szCs w:val="24"/>
          <w:lang w:val="en-US"/>
        </w:rPr>
        <w:t xml:space="preserve"> practices. In response, this thesis proposes agentic, tool-integrated AI workflows designed to (</w:t>
      </w:r>
      <w:proofErr w:type="spellStart"/>
      <w:r w:rsidRPr="00885AF1">
        <w:rPr>
          <w:rFonts w:ascii="Calibri" w:hAnsi="Calibri" w:cs="Calibri"/>
          <w:sz w:val="24"/>
          <w:szCs w:val="24"/>
          <w:lang w:val="en-US"/>
        </w:rPr>
        <w:t>i</w:t>
      </w:r>
      <w:proofErr w:type="spellEnd"/>
      <w:r w:rsidRPr="00885AF1">
        <w:rPr>
          <w:rFonts w:ascii="Calibri" w:hAnsi="Calibri" w:cs="Calibri"/>
          <w:sz w:val="24"/>
          <w:szCs w:val="24"/>
          <w:lang w:val="en-US"/>
        </w:rPr>
        <w:t>) interface with imperfect, real-world datasets; (ii) surface interpretable, week-to-week risk and performance signals; and (iii) strengthen data provenance through secure logging. Crucially, these workflows are designed with the limitations of non-elite settings in mind, offering the potential to act as an “in-place analytics department” where none exists,</w:t>
      </w:r>
      <w:r w:rsidR="00B37718">
        <w:rPr>
          <w:rFonts w:ascii="Calibri" w:hAnsi="Calibri" w:cs="Calibri"/>
          <w:sz w:val="24"/>
          <w:szCs w:val="24"/>
          <w:lang w:val="en-US"/>
        </w:rPr>
        <w:t xml:space="preserve"> supporting and extending existing ones to generate valuable insights,</w:t>
      </w:r>
      <w:r w:rsidRPr="00885AF1">
        <w:rPr>
          <w:rFonts w:ascii="Calibri" w:hAnsi="Calibri" w:cs="Calibri"/>
          <w:sz w:val="24"/>
          <w:szCs w:val="24"/>
          <w:lang w:val="en-US"/>
        </w:rPr>
        <w:t xml:space="preserve"> and to </w:t>
      </w:r>
      <w:r w:rsidR="00B37718">
        <w:rPr>
          <w:rFonts w:ascii="Calibri" w:hAnsi="Calibri" w:cs="Calibri"/>
          <w:sz w:val="24"/>
          <w:szCs w:val="24"/>
          <w:lang w:val="en-US"/>
        </w:rPr>
        <w:t>expand</w:t>
      </w:r>
      <w:r w:rsidRPr="00885AF1">
        <w:rPr>
          <w:rFonts w:ascii="Calibri" w:hAnsi="Calibri" w:cs="Calibri"/>
          <w:sz w:val="24"/>
          <w:szCs w:val="24"/>
          <w:lang w:val="en-US"/>
        </w:rPr>
        <w:t xml:space="preserve"> </w:t>
      </w:r>
      <w:r w:rsidR="00B37718">
        <w:rPr>
          <w:rFonts w:ascii="Calibri" w:hAnsi="Calibri" w:cs="Calibri"/>
          <w:sz w:val="24"/>
          <w:szCs w:val="24"/>
          <w:lang w:val="en-US"/>
        </w:rPr>
        <w:t xml:space="preserve">insight-based </w:t>
      </w:r>
      <w:r w:rsidRPr="00885AF1">
        <w:rPr>
          <w:rFonts w:ascii="Calibri" w:hAnsi="Calibri" w:cs="Calibri"/>
          <w:sz w:val="24"/>
          <w:szCs w:val="24"/>
          <w:lang w:val="en-US"/>
        </w:rPr>
        <w:t>decision-making across all levels of sport.</w:t>
      </w:r>
      <w:bookmarkEnd w:id="22"/>
    </w:p>
    <w:sectPr w:rsidR="00F24296" w:rsidRPr="00C33433" w:rsidSect="007E1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BC1"/>
    <w:rsid w:val="000A4046"/>
    <w:rsid w:val="000A6388"/>
    <w:rsid w:val="00142F95"/>
    <w:rsid w:val="0015663F"/>
    <w:rsid w:val="001B7311"/>
    <w:rsid w:val="002715BB"/>
    <w:rsid w:val="002B3058"/>
    <w:rsid w:val="00346160"/>
    <w:rsid w:val="00351239"/>
    <w:rsid w:val="00380E36"/>
    <w:rsid w:val="003A79C5"/>
    <w:rsid w:val="003D5DF9"/>
    <w:rsid w:val="006560C7"/>
    <w:rsid w:val="00664A4F"/>
    <w:rsid w:val="00676FE9"/>
    <w:rsid w:val="006851CC"/>
    <w:rsid w:val="006D5B3E"/>
    <w:rsid w:val="0071528B"/>
    <w:rsid w:val="00733210"/>
    <w:rsid w:val="00756A3D"/>
    <w:rsid w:val="007E115E"/>
    <w:rsid w:val="0081234C"/>
    <w:rsid w:val="008344E8"/>
    <w:rsid w:val="00885AF1"/>
    <w:rsid w:val="008B6093"/>
    <w:rsid w:val="008D6F3B"/>
    <w:rsid w:val="008F24B7"/>
    <w:rsid w:val="00966021"/>
    <w:rsid w:val="0098330E"/>
    <w:rsid w:val="009B1EF4"/>
    <w:rsid w:val="009B4590"/>
    <w:rsid w:val="009C34E8"/>
    <w:rsid w:val="00AF2171"/>
    <w:rsid w:val="00B065CE"/>
    <w:rsid w:val="00B37718"/>
    <w:rsid w:val="00BC6110"/>
    <w:rsid w:val="00BF396B"/>
    <w:rsid w:val="00C0612C"/>
    <w:rsid w:val="00C2458F"/>
    <w:rsid w:val="00C33433"/>
    <w:rsid w:val="00C47C76"/>
    <w:rsid w:val="00C807E3"/>
    <w:rsid w:val="00C96CCA"/>
    <w:rsid w:val="00CA2C1A"/>
    <w:rsid w:val="00D33320"/>
    <w:rsid w:val="00D77F2F"/>
    <w:rsid w:val="00E45024"/>
    <w:rsid w:val="00EB63DC"/>
    <w:rsid w:val="00F24296"/>
    <w:rsid w:val="00F87BC1"/>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7C4E9"/>
  <w15:chartTrackingRefBased/>
  <w15:docId w15:val="{1BAFF1B3-73C1-40A2-9743-87A39DD0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C1"/>
  </w:style>
  <w:style w:type="paragraph" w:styleId="Heading1">
    <w:name w:val="heading 1"/>
    <w:basedOn w:val="Normal"/>
    <w:next w:val="Normal"/>
    <w:link w:val="Heading1Char"/>
    <w:uiPriority w:val="9"/>
    <w:qFormat/>
    <w:rsid w:val="00F87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7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7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BC1"/>
    <w:rPr>
      <w:rFonts w:eastAsiaTheme="majorEastAsia" w:cstheme="majorBidi"/>
      <w:color w:val="272727" w:themeColor="text1" w:themeTint="D8"/>
    </w:rPr>
  </w:style>
  <w:style w:type="paragraph" w:styleId="Title">
    <w:name w:val="Title"/>
    <w:basedOn w:val="Normal"/>
    <w:next w:val="Normal"/>
    <w:link w:val="TitleChar"/>
    <w:uiPriority w:val="10"/>
    <w:qFormat/>
    <w:rsid w:val="00F87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BC1"/>
    <w:pPr>
      <w:spacing w:before="160"/>
      <w:jc w:val="center"/>
    </w:pPr>
    <w:rPr>
      <w:i/>
      <w:iCs/>
      <w:color w:val="404040" w:themeColor="text1" w:themeTint="BF"/>
    </w:rPr>
  </w:style>
  <w:style w:type="character" w:customStyle="1" w:styleId="QuoteChar">
    <w:name w:val="Quote Char"/>
    <w:basedOn w:val="DefaultParagraphFont"/>
    <w:link w:val="Quote"/>
    <w:uiPriority w:val="29"/>
    <w:rsid w:val="00F87BC1"/>
    <w:rPr>
      <w:i/>
      <w:iCs/>
      <w:color w:val="404040" w:themeColor="text1" w:themeTint="BF"/>
    </w:rPr>
  </w:style>
  <w:style w:type="paragraph" w:styleId="ListParagraph">
    <w:name w:val="List Paragraph"/>
    <w:basedOn w:val="Normal"/>
    <w:uiPriority w:val="34"/>
    <w:qFormat/>
    <w:rsid w:val="00F87BC1"/>
    <w:pPr>
      <w:ind w:left="720"/>
      <w:contextualSpacing/>
    </w:pPr>
  </w:style>
  <w:style w:type="character" w:styleId="IntenseEmphasis">
    <w:name w:val="Intense Emphasis"/>
    <w:basedOn w:val="DefaultParagraphFont"/>
    <w:uiPriority w:val="21"/>
    <w:qFormat/>
    <w:rsid w:val="00F87BC1"/>
    <w:rPr>
      <w:i/>
      <w:iCs/>
      <w:color w:val="0F4761" w:themeColor="accent1" w:themeShade="BF"/>
    </w:rPr>
  </w:style>
  <w:style w:type="paragraph" w:styleId="IntenseQuote">
    <w:name w:val="Intense Quote"/>
    <w:basedOn w:val="Normal"/>
    <w:next w:val="Normal"/>
    <w:link w:val="IntenseQuoteChar"/>
    <w:uiPriority w:val="30"/>
    <w:qFormat/>
    <w:rsid w:val="00F87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BC1"/>
    <w:rPr>
      <w:i/>
      <w:iCs/>
      <w:color w:val="0F4761" w:themeColor="accent1" w:themeShade="BF"/>
    </w:rPr>
  </w:style>
  <w:style w:type="character" w:styleId="IntenseReference">
    <w:name w:val="Intense Reference"/>
    <w:basedOn w:val="DefaultParagraphFont"/>
    <w:uiPriority w:val="32"/>
    <w:qFormat/>
    <w:rsid w:val="00F87BC1"/>
    <w:rPr>
      <w:b/>
      <w:bCs/>
      <w:smallCaps/>
      <w:color w:val="0F4761" w:themeColor="accent1" w:themeShade="BF"/>
      <w:spacing w:val="5"/>
    </w:rPr>
  </w:style>
  <w:style w:type="character" w:styleId="Hyperlink">
    <w:name w:val="Hyperlink"/>
    <w:basedOn w:val="DefaultParagraphFont"/>
    <w:uiPriority w:val="99"/>
    <w:unhideWhenUsed/>
    <w:rsid w:val="00B065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1561</TotalTime>
  <Pages>9</Pages>
  <Words>4359</Words>
  <Characters>23541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Godinho, Diogo Domingues</dc:creator>
  <cp:keywords/>
  <dc:description/>
  <cp:lastModifiedBy>Godinho, Diogo Domingues</cp:lastModifiedBy>
  <cp:revision>25</cp:revision>
  <dcterms:created xsi:type="dcterms:W3CDTF">2025-09-15T10:34:00Z</dcterms:created>
  <dcterms:modified xsi:type="dcterms:W3CDTF">2025-09-23T14:25:00Z</dcterms:modified>
</cp:coreProperties>
</file>