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Árvai László</w:t>
        <w:br/>
        <w:t>Szakdolgozat címe: gépészet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bíráló1</w:t>
        <w:br/>
        <w:t>Munkahelye, beosztása: Kreml, Törzsfőnök</w:t>
        <w:br/>
      </w:r>
      <w:r>
        <w:rPr>
          <w:sz w:val="24"/>
          <w:rFonts w:ascii="Times New Roman" w:hAnsi="Times New Roman" w:cs="Times New Roman" w:eastAsia="Times New Roman"/>
        </w:rPr>
        <w:br/>
        <w:t>asdasd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Lyukóbánya, </w:t>
      </w:r>
      <w:r>
        <w:rPr>
          <w:sz w:val="24"/>
          <w:rFonts w:ascii="Times New Roman" w:hAnsi="Times New Roman" w:cs="Times New Roman" w:eastAsia="Times New Roman"/>
        </w:rPr>
        <w:t>2024.04.08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2024-04-08T08:39:59Z</dcterms:created>
  <dc:creator>Apache POI</dc:creator>
</cp:coreProperties>
</file>