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i w:val="0"/>
          <w:color w:val="0E42A1"/>
          <w:sz w:val="56"/>
        </w:rPr>
        <w:t>数据分析师面试速成</w:t>
      </w:r>
    </w:p>
    <w:p>
      <w:pPr>
        <w:spacing w:before="80" w:after="320"/>
        <w:jc w:val="center"/>
      </w:pPr>
      <w:r>
        <w:rPr>
          <w:rFonts w:ascii="Noto Sans CJK SC" w:hAnsi="Noto Sans CJK SC" w:eastAsia="Noto Sans CJK SC"/>
          <w:b w:val="0"/>
          <w:i w:val="0"/>
          <w:color w:val="1677FF"/>
          <w:sz w:val="28"/>
        </w:rPr>
        <w:t>快购案例：指标体系、异动分析、AB实验、策略落地与面试技巧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1677FF"/>
          <w:sz w:val="24"/>
        </w:rPr>
        <w:t>━━━━━━━━━━━━━━━━━━━━</w:t>
      </w:r>
    </w:p>
    <w:p>
      <w:pPr>
        <w:spacing w:before="320" w:line="360" w:lineRule="auto"/>
        <w:ind w:left="1417" w:right="1417"/>
        <w:jc w:val="center"/>
      </w:pPr>
      <w:r>
        <w:rPr>
          <w:rFonts w:ascii="Noto Sans CJK SC" w:hAnsi="Noto Sans CJK SC" w:eastAsia="Noto Sans CJK SC"/>
          <w:b w:val="0"/>
          <w:i w:val="0"/>
          <w:color w:val="646A73"/>
          <w:sz w:val="22"/>
        </w:rPr>
        <w:t>将PPT中的零散要点重组为可阅读、可检索、可直接导入飞书的知识文档。以“快购”新用户业务为主线，完整呈现从定义问题到持续迭代的数据分析闭环。</w:t>
      </w:r>
    </w:p>
    <w:p>
      <w:pPr>
        <w:spacing w:before="2300"/>
        <w:jc w:val="center"/>
      </w:pPr>
      <w:r>
        <w:rPr>
          <w:rFonts w:ascii="Noto Sans CJK SC" w:hAnsi="Noto Sans CJK SC" w:eastAsia="Noto Sans CJK SC"/>
          <w:b w:val="0"/>
          <w:i w:val="0"/>
          <w:color w:val="646A73"/>
          <w:sz w:val="19"/>
        </w:rPr>
        <w:t>整理范围：P2 - P6｜适用场景：数据分析岗位学习、复习与面试准备</w:t>
      </w:r>
    </w:p>
    <w:p>
      <w:r>
        <w:br w:type="page"/>
      </w: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文档使用说明</w:t>
      </w: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本文不是逐页转录PPT，而是按照“业务问题—分析方法—案例应用—面试表达”的逻辑重新编排。课件中的案例数据、方法框架、风险提示和面试话术均予以保留；对个别存在算术不一致的示例，文中加入了校验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2F7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1677FF"/>
                <w:sz w:val="21"/>
              </w:rPr>
              <w:t>导航｜一条主线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定义问题 → 搭建指标体系 → 诊断指标异动 → 设计AB实验 → 推动策略落地 → 监控与持续迭代。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  <w:cantSplit/>
        </w:trPr>
        <w:tc>
          <w:tcPr>
            <w:tcW w:type="dxa" w:w="2948"/>
            <w:shd w:fill="0E42A1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章节</w:t>
            </w:r>
          </w:p>
        </w:tc>
        <w:tc>
          <w:tcPr>
            <w:tcW w:type="dxa" w:w="6463"/>
            <w:shd w:fill="0E42A1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核心内容</w:t>
            </w:r>
          </w:p>
        </w:tc>
      </w:tr>
      <w:tr>
        <w:trPr>
          <w:cantSplit/>
          <w:cantSplit/>
        </w:trPr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9"/>
              </w:rPr>
              <w:t>第一章　指标体系搭建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9"/>
              </w:rPr>
              <w:t>用 OSM 明确目标、用 AARRR 拆解用户旅程、用指标衡量业务健康度。</w:t>
            </w:r>
          </w:p>
        </w:tc>
      </w:tr>
      <w:tr>
        <w:trPr>
          <w:cantSplit/>
          <w:cantSplit/>
        </w:trPr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9"/>
              </w:rPr>
              <w:t>第二章　异动分析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9"/>
              </w:rPr>
              <w:t>坚持数据验证优先，通过时间、用户、行为维度下钻，建立完整证据链。</w:t>
            </w:r>
          </w:p>
        </w:tc>
      </w:tr>
      <w:tr>
        <w:trPr>
          <w:cantSplit/>
          <w:cantSplit/>
        </w:trPr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9"/>
              </w:rPr>
              <w:t>第三章　AB实验入门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9"/>
              </w:rPr>
              <w:t>用随机分流解决因果归因问题，明确对象、分流、指标、样本量与周期。</w:t>
            </w:r>
          </w:p>
        </w:tc>
      </w:tr>
      <w:tr>
        <w:trPr>
          <w:cantSplit/>
          <w:cantSplit/>
        </w:trPr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9"/>
              </w:rPr>
              <w:t>第四章　策略落地与迭代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9"/>
              </w:rPr>
              <w:t>从实验结论出发，量化价值、评估风险、推动上线并建立监控闭环。</w:t>
            </w:r>
          </w:p>
        </w:tc>
      </w:tr>
      <w:tr>
        <w:trPr>
          <w:cantSplit/>
          <w:cantSplit/>
        </w:trPr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9"/>
              </w:rPr>
              <w:t>第五章　总结与面试技巧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9"/>
              </w:rPr>
              <w:t>形成结构化、业务化、数据驱动的表达方式，并准备高质量反问。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80" w:after="40"/>
      </w:pPr>
      <w:r>
        <w:rPr>
          <w:rFonts w:ascii="Noto Sans CJK SC" w:hAnsi="Noto Sans CJK SC" w:eastAsia="Noto Sans CJK SC"/>
          <w:b/>
          <w:i w:val="0"/>
          <w:color w:val="1677FF"/>
          <w:sz w:val="18"/>
        </w:rPr>
        <w:t>CHAPTER 01</w:t>
      </w:r>
    </w:p>
    <w:p>
      <w:pPr>
        <w:pStyle w:val="Heading1"/>
        <w:spacing w:before="0" w:after="80"/>
      </w:pPr>
      <w:r>
        <w:rPr>
          <w:rFonts w:ascii="Noto Sans CJK SC" w:hAnsi="Noto Sans CJK SC" w:eastAsia="Noto Sans CJK SC"/>
          <w:b/>
          <w:i w:val="0"/>
          <w:color w:val="0E42A1"/>
          <w:sz w:val="40"/>
        </w:rPr>
        <w:t>指标体系搭建</w:t>
      </w:r>
    </w:p>
    <w:p>
      <w:pPr>
        <w:spacing w:after="180"/>
      </w:pPr>
      <w:r>
        <w:rPr>
          <w:rFonts w:ascii="Noto Sans CJK SC" w:hAnsi="Noto Sans CJK SC" w:eastAsia="Noto Sans CJK SC"/>
          <w:b w:val="0"/>
          <w:i w:val="0"/>
          <w:color w:val="646A73"/>
          <w:sz w:val="20"/>
        </w:rPr>
        <w:t>先搭好“导航仪”：知道业务是否健康、问题发生在哪里、方案是否有效。</w:t>
      </w: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1.1 快购案例与业务目标</w:t>
      </w: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“快购”新用户业务出现两个问题：新用户注册量增长停滞，新用户次日留存率突然下降10%。数据分析师首先要把模糊的“最近有点不对劲”翻译成可分析的业务目标：提升新用户规模和质量，即同时关注增长与留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8F3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1677FF"/>
                <w:sz w:val="21"/>
              </w:rPr>
              <w:t>基石｜指标体系的四个作用</w:t>
            </w:r>
          </w:p>
          <w:p>
            <w:pPr>
              <w:spacing w:after="40" w:line="300" w:lineRule="auto"/>
              <w:ind w:left="312" w:hanging="198"/>
            </w:pPr>
            <w:r>
              <w:rPr>
                <w:rFonts w:ascii="Noto Sans CJK SC" w:hAnsi="Noto Sans CJK SC" w:eastAsia="Noto Sans CJK SC"/>
                <w:b/>
                <w:i w:val="0"/>
                <w:color w:val="1677FF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衡量健康度：快速判断业务整体运行是否正常。</w:t>
            </w:r>
          </w:p>
          <w:p>
            <w:pPr>
              <w:spacing w:after="40" w:line="300" w:lineRule="auto"/>
              <w:ind w:left="312" w:hanging="198"/>
            </w:pPr>
            <w:r>
              <w:rPr>
                <w:rFonts w:ascii="Noto Sans CJK SC" w:hAnsi="Noto Sans CJK SC" w:eastAsia="Noto Sans CJK SC"/>
                <w:b/>
                <w:i w:val="0"/>
                <w:color w:val="1677FF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定位问题：通过指标分层与下钻，缩小问题范围。</w:t>
            </w:r>
          </w:p>
          <w:p>
            <w:pPr>
              <w:spacing w:after="40" w:line="300" w:lineRule="auto"/>
              <w:ind w:left="312" w:hanging="198"/>
            </w:pPr>
            <w:r>
              <w:rPr>
                <w:rFonts w:ascii="Noto Sans CJK SC" w:hAnsi="Noto Sans CJK SC" w:eastAsia="Noto Sans CJK SC"/>
                <w:b/>
                <w:i w:val="0"/>
                <w:color w:val="1677FF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评估效果：判断产品、运营或投放策略是否有效。</w:t>
            </w:r>
          </w:p>
          <w:p>
            <w:pPr>
              <w:spacing w:after="40" w:line="300" w:lineRule="auto"/>
              <w:ind w:left="312" w:hanging="198"/>
            </w:pPr>
            <w:r>
              <w:rPr>
                <w:rFonts w:ascii="Noto Sans CJK SC" w:hAnsi="Noto Sans CJK SC" w:eastAsia="Noto Sans CJK SC"/>
                <w:b/>
                <w:i w:val="0"/>
                <w:color w:val="1677FF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统一语言：让产品、运营、市场、技术和管理层围绕同一套定义沟通。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1.2 OSM：目标—策略—度量</w:t>
      </w: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OSM 是搭建指标体系的基础骨架。它要求先明确最终目标，再设计达成目标的策略，最后为每项策略配置可量化的度量指标。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  <w:cantSplit/>
        </w:trPr>
        <w:tc>
          <w:tcPr>
            <w:tcW w:type="dxa" w:w="1814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要素</w:t>
            </w:r>
          </w:p>
        </w:tc>
        <w:tc>
          <w:tcPr>
            <w:tcW w:type="dxa" w:w="3118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4479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快购案例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O：Objective 目标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最终想达成什么？</w:t>
            </w:r>
          </w:p>
        </w:tc>
        <w:tc>
          <w:tcPr>
            <w:tcW w:type="dxa" w:w="44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提升新用户规模和质量。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S：Strategy 策略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准备从哪些环节发力？</w:t>
            </w:r>
          </w:p>
        </w:tc>
        <w:tc>
          <w:tcPr>
            <w:tcW w:type="dxa" w:w="44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按照用户旅程优化获取、激活、留存、变现和推荐。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M：Measurement 度量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用什么指标判断策略有效？</w:t>
            </w:r>
          </w:p>
        </w:tc>
        <w:tc>
          <w:tcPr>
            <w:tcW w:type="dxa" w:w="44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注册量、渠道转化率、首单转化率、留存率、LTV等。</w:t>
            </w:r>
          </w:p>
        </w:tc>
      </w:tr>
    </w:tbl>
    <w:p>
      <w:pPr>
        <w:spacing w:after="0"/>
      </w:pPr>
    </w:p>
    <w:p>
      <w:pPr>
        <w:spacing w:before="60" w:after="100" w:line="312" w:lineRule="auto"/>
        <w:ind w:left="255" w:right="113"/>
        <w:pBdr>
          <w:left w:val="single" w:sz="18" w:space="8" w:color="1677FF"/>
        </w:pBdr>
      </w:pPr>
      <w:r>
        <w:rPr>
          <w:rFonts w:ascii="Noto Sans CJK SC" w:hAnsi="Noto Sans CJK SC" w:eastAsia="Noto Sans CJK SC"/>
          <w:b/>
          <w:i w:val="0"/>
          <w:color w:val="1677FF"/>
        </w:rPr>
        <w:t>面试话术：</w:t>
      </w:r>
      <w:r>
        <w:rPr>
          <w:rFonts w:ascii="Noto Sans CJK SC" w:hAnsi="Noto Sans CJK SC" w:eastAsia="Noto Sans CJK SC"/>
          <w:b w:val="0"/>
          <w:i w:val="0"/>
          <w:color w:val="1F2329"/>
        </w:rPr>
        <w:t>“OSM 是指标体系的骨架，AARRR 是用户旅程的血肉。先用 OSM 对齐目标，再用 AARRR 拆策略，最后落到具体指标。”</w:t>
      </w: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1.3 AARRR：拆解新用户旅程</w:t>
      </w: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AARRR 又称“海盗模型”，将用户从首次接触产品到成为忠实用户的过程拆成五个阶段。每个阶段都要回答两个问题：业务准备做什么，以及用什么指标衡量。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  <w:cantSplit/>
          <w:cantSplit/>
        </w:trPr>
        <w:tc>
          <w:tcPr>
            <w:tcW w:type="dxa" w:w="1531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835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关键问题与策略</w:t>
            </w:r>
          </w:p>
        </w:tc>
        <w:tc>
          <w:tcPr>
            <w:tcW w:type="dxa" w:w="2438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核心指标</w:t>
            </w:r>
          </w:p>
        </w:tc>
        <w:tc>
          <w:tcPr>
            <w:tcW w:type="dxa" w:w="2608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快购案例关注点</w:t>
            </w:r>
          </w:p>
        </w:tc>
      </w:tr>
      <w:tr>
        <w:trPr>
          <w:cantSplit/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Acquisition 获取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如何让更多人知道快购并完成注册；投放、裂变、优化注册流程。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新注册用户数、各渠道注册转化率、CAC。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注册量停滞，是渠道效率下降还是注册流程阻塞？</w:t>
            </w:r>
          </w:p>
        </w:tc>
      </w:tr>
      <w:tr>
        <w:trPr>
          <w:cantSplit/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Activation 激活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如何让注册用户尽快体验核心价值；新手引导、首单券、个性化推荐。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首日核心行为完成率、加购率、首单完成率、首单转化时间。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用户注册后是否浏览、加购或完成首单？</w:t>
            </w:r>
          </w:p>
        </w:tc>
      </w:tr>
      <w:tr>
        <w:trPr>
          <w:cantSplit/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Retention 留存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如何让用户在 D1、D7、D30 继续回来；推送、积分、会员、复购券。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次日/7日/30日留存率、访问次数、平均访问时长。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当前最痛点是次日留存率下降10%。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Revenue 变现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如何让用户开始付费并持续消费；首单优惠、复购激励、交叉销售。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首单转化率、首单客单价、首月复购率、LTV。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留存下降会进一步损害长期价值。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Referral 推荐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如何让满意用户主动带来新用户；邀请有礼、分享积分。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分享率、邀请注册转化率、K因子。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当前不是第一优先级，但完整体系中不可缺失。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677FF"/>
          <w:sz w:val="23"/>
        </w:rPr>
        <w:t>指标解释</w:t>
      </w:r>
    </w:p>
    <w:p>
      <w:pPr>
        <w:pStyle w:val="ListBullet"/>
        <w:spacing w:after="30" w:line="300" w:lineRule="auto"/>
        <w:ind w:left="397" w:hanging="198"/>
      </w:pPr>
      <w:r>
        <w:rPr>
          <w:rFonts w:ascii="Noto Sans CJK SC" w:hAnsi="Noto Sans CJK SC" w:eastAsia="Noto Sans CJK SC"/>
          <w:b/>
          <w:i w:val="0"/>
          <w:color w:val="1F2329"/>
        </w:rPr>
        <w:t>CAC（获客成本）：</w:t>
      </w:r>
      <w:r>
        <w:rPr>
          <w:rFonts w:ascii="Noto Sans CJK SC" w:hAnsi="Noto Sans CJK SC" w:eastAsia="Noto Sans CJK SC"/>
          <w:b w:val="0"/>
          <w:i w:val="0"/>
          <w:color w:val="1F2329"/>
        </w:rPr>
        <w:t>获得一个新用户平均需要投入多少钱，用于衡量渠道投入产出。</w:t>
      </w:r>
    </w:p>
    <w:p>
      <w:pPr>
        <w:pStyle w:val="ListBullet"/>
        <w:spacing w:after="30" w:line="300" w:lineRule="auto"/>
        <w:ind w:left="397" w:hanging="198"/>
      </w:pPr>
      <w:r>
        <w:rPr>
          <w:rFonts w:ascii="Noto Sans CJK SC" w:hAnsi="Noto Sans CJK SC" w:eastAsia="Noto Sans CJK SC"/>
          <w:b/>
          <w:i w:val="0"/>
          <w:color w:val="1F2329"/>
        </w:rPr>
        <w:t>次日留存率：</w:t>
      </w:r>
      <w:r>
        <w:rPr>
          <w:rFonts w:ascii="Noto Sans CJK SC" w:hAnsi="Noto Sans CJK SC" w:eastAsia="Noto Sans CJK SC"/>
          <w:b w:val="0"/>
          <w:i w:val="0"/>
          <w:color w:val="1F2329"/>
        </w:rPr>
        <w:t>D0 注册的用户中，在 D1 再次活跃的用户比例。</w:t>
      </w:r>
    </w:p>
    <w:p>
      <w:pPr>
        <w:pStyle w:val="ListBullet"/>
        <w:spacing w:after="30" w:line="300" w:lineRule="auto"/>
        <w:ind w:left="397" w:hanging="198"/>
      </w:pPr>
      <w:r>
        <w:rPr>
          <w:rFonts w:ascii="Noto Sans CJK SC" w:hAnsi="Noto Sans CJK SC" w:eastAsia="Noto Sans CJK SC"/>
          <w:b/>
          <w:i w:val="0"/>
          <w:color w:val="1F2329"/>
        </w:rPr>
        <w:t>LTV（用户生命周期价值）：</w:t>
      </w:r>
      <w:r>
        <w:rPr>
          <w:rFonts w:ascii="Noto Sans CJK SC" w:hAnsi="Noto Sans CJK SC" w:eastAsia="Noto Sans CJK SC"/>
          <w:b w:val="0"/>
          <w:i w:val="0"/>
          <w:color w:val="1F2329"/>
        </w:rPr>
        <w:t>一个用户从注册到流失期间为平台贡献的总价值。</w:t>
      </w:r>
    </w:p>
    <w:p>
      <w:pPr>
        <w:pStyle w:val="ListBullet"/>
        <w:spacing w:after="30" w:line="300" w:lineRule="auto"/>
        <w:ind w:left="397" w:hanging="198"/>
      </w:pPr>
      <w:r>
        <w:rPr>
          <w:rFonts w:ascii="Noto Sans CJK SC" w:hAnsi="Noto Sans CJK SC" w:eastAsia="Noto Sans CJK SC"/>
          <w:b/>
          <w:i w:val="0"/>
          <w:color w:val="1F2329"/>
        </w:rPr>
        <w:t>K因子：</w:t>
      </w:r>
      <w:r>
        <w:rPr>
          <w:rFonts w:ascii="Noto Sans CJK SC" w:hAnsi="Noto Sans CJK SC" w:eastAsia="Noto Sans CJK SC"/>
          <w:b w:val="0"/>
          <w:i w:val="0"/>
          <w:color w:val="1F2329"/>
        </w:rPr>
        <w:t>平均每名现有用户能够带来的新增用户数；K&gt;1意味着具备病毒式增长潜力。</w:t>
      </w: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1.4 北极星指标与核心指标</w:t>
      </w: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北极星指标是能够代表业务长期成功的唯一战略指标；核心指标则是支撑当前阶段目标的一组作战指标。两者不能混为一谈。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  <w:cantSplit/>
        </w:trPr>
        <w:tc>
          <w:tcPr>
            <w:tcW w:type="dxa" w:w="2381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候选指标</w:t>
            </w:r>
          </w:p>
        </w:tc>
        <w:tc>
          <w:tcPr>
            <w:tcW w:type="dxa" w:w="2438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是否适合作为北极星指标</w:t>
            </w:r>
          </w:p>
        </w:tc>
        <w:tc>
          <w:tcPr>
            <w:tcW w:type="dxa" w:w="4139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原因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新用户注册量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ECE8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53F3F"/>
                <w:sz w:val="18"/>
              </w:rPr>
              <w:t>不适合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可能受刷量或低质量流量影响，不能代表长期价值。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次日留存率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3E8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7D00"/>
                <w:sz w:val="18"/>
              </w:rPr>
              <w:t>通常不适合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对短期变化敏感，波动较大，更适合作为当前核心指标。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新用户30日留存率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FFEA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00B42A"/>
                <w:sz w:val="18"/>
              </w:rPr>
              <w:t>适合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能更好地反映真实粘性、复购潜力与长期LTV。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2F7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1677FF"/>
                <w:sz w:val="21"/>
              </w:rPr>
              <w:t>战略｜选择原则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北极星指标指方向，核心指标打仗。快购当前应紧盯次日留存率和首单转化率，长期则以30日留存率或首月LTV衡量业务质量。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1.5 面试回答模板</w:t>
      </w:r>
    </w:p>
    <w:p>
      <w:pPr>
        <w:spacing w:before="60" w:after="100" w:line="312" w:lineRule="auto"/>
        <w:ind w:left="255" w:right="113"/>
        <w:pBdr>
          <w:left w:val="single" w:sz="18" w:space="8" w:color="1677FF"/>
        </w:pBdr>
      </w:pPr>
      <w:r>
        <w:rPr>
          <w:rFonts w:ascii="Noto Sans CJK SC" w:hAnsi="Noto Sans CJK SC" w:eastAsia="Noto Sans CJK SC"/>
          <w:b/>
          <w:i w:val="0"/>
          <w:color w:val="1677FF"/>
        </w:rPr>
        <w:t>面试话术：</w:t>
      </w:r>
      <w:r>
        <w:rPr>
          <w:rFonts w:ascii="Noto Sans CJK SC" w:hAnsi="Noto Sans CJK SC" w:eastAsia="Noto Sans CJK SC"/>
          <w:b w:val="0"/>
          <w:i w:val="0"/>
          <w:color w:val="1F2329"/>
        </w:rPr>
        <w:t>“我会先用 OSM 框架明确业务目标，再用 AARRR 拆解新用户完整旅程。获取阶段看新注册用户数、渠道注册转化率和CAC；激活阶段看首日核心行为与首单完成率；留存阶段重点看次日、7日和30日留存；变现阶段看首单转化率、客单价、复购率和LTV；推荐阶段看分享率和邀请转化率。结合当前问题，我会把次日留存率列为最高优先级核心指标，并把30日留存率或首月LTV作为长期北极星指标。”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677FF"/>
          <w:sz w:val="23"/>
        </w:rPr>
        <w:t>常见追问</w:t>
      </w:r>
    </w:p>
    <w:p>
      <w:pPr>
        <w:pStyle w:val="ListBullet"/>
        <w:spacing w:after="60" w:line="300" w:lineRule="auto"/>
        <w:ind w:left="397" w:hanging="198"/>
      </w:pPr>
      <w:r>
        <w:rPr>
          <w:rFonts w:ascii="Noto Sans CJK SC" w:hAnsi="Noto Sans CJK SC" w:eastAsia="Noto Sans CJK SC"/>
          <w:b/>
          <w:i w:val="0"/>
          <w:color w:val="1F2329"/>
        </w:rPr>
        <w:t>AARRR五个阶段是否都要重点监控？</w:t>
      </w:r>
      <w:r>
        <w:rPr>
          <w:rFonts w:ascii="Noto Sans CJK SC" w:hAnsi="Noto Sans CJK SC" w:eastAsia="Noto Sans CJK SC"/>
          <w:b w:val="0"/>
          <w:i w:val="0"/>
          <w:color w:val="1F2329"/>
        </w:rPr>
        <w:t>不需要平均用力。指标体系要完整，但当前阶段应聚焦最关键的环节；快购目前重点是激活与留存。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Noto Sans CJK SC" w:hAnsi="Noto Sans CJK SC" w:eastAsia="Noto Sans CJK SC"/>
          <w:b/>
          <w:i w:val="0"/>
          <w:color w:val="1F2329"/>
        </w:rPr>
        <w:t>业务目标不清晰怎么办？</w:t>
      </w:r>
      <w:r>
        <w:rPr>
          <w:rFonts w:ascii="Noto Sans CJK SC" w:hAnsi="Noto Sans CJK SC" w:eastAsia="Noto Sans CJK SC"/>
          <w:b w:val="0"/>
          <w:i w:val="0"/>
          <w:color w:val="1F2329"/>
        </w:rPr>
        <w:t>先与业务负责人对齐目标，明确当前更重视拉新、留存还是变现，再确定指标优先级。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Noto Sans CJK SC" w:hAnsi="Noto Sans CJK SC" w:eastAsia="Noto Sans CJK SC"/>
          <w:b/>
          <w:i w:val="0"/>
          <w:color w:val="1F2329"/>
        </w:rPr>
        <w:t>指标是不是越多越好？</w:t>
      </w:r>
      <w:r>
        <w:rPr>
          <w:rFonts w:ascii="Noto Sans CJK SC" w:hAnsi="Noto Sans CJK SC" w:eastAsia="Noto Sans CJK SC"/>
          <w:b w:val="0"/>
          <w:i w:val="0"/>
          <w:color w:val="1F2329"/>
        </w:rPr>
        <w:t>不是。指标要能解释业务、支持决策，避免堆砌无行动价值的数字。</w:t>
      </w:r>
    </w:p>
    <w:p>
      <w:r>
        <w:br w:type="page"/>
      </w:r>
    </w:p>
    <w:p>
      <w:pPr>
        <w:keepNext/>
        <w:spacing w:before="80" w:after="40"/>
      </w:pPr>
      <w:r>
        <w:rPr>
          <w:rFonts w:ascii="Noto Sans CJK SC" w:hAnsi="Noto Sans CJK SC" w:eastAsia="Noto Sans CJK SC"/>
          <w:b/>
          <w:i w:val="0"/>
          <w:color w:val="1677FF"/>
          <w:sz w:val="18"/>
        </w:rPr>
        <w:t>CHAPTER 02</w:t>
      </w:r>
    </w:p>
    <w:p>
      <w:pPr>
        <w:pStyle w:val="Heading1"/>
        <w:spacing w:before="0" w:after="80"/>
      </w:pPr>
      <w:r>
        <w:rPr>
          <w:rFonts w:ascii="Noto Sans CJK SC" w:hAnsi="Noto Sans CJK SC" w:eastAsia="Noto Sans CJK SC"/>
          <w:b/>
          <w:i w:val="0"/>
          <w:color w:val="0E42A1"/>
          <w:sz w:val="40"/>
        </w:rPr>
        <w:t>异动分析</w:t>
      </w:r>
    </w:p>
    <w:p>
      <w:pPr>
        <w:spacing w:after="180"/>
      </w:pPr>
      <w:r>
        <w:rPr>
          <w:rFonts w:ascii="Noto Sans CJK SC" w:hAnsi="Noto Sans CJK SC" w:eastAsia="Noto Sans CJK SC"/>
          <w:b w:val="0"/>
          <w:i w:val="0"/>
          <w:color w:val="646A73"/>
          <w:sz w:val="20"/>
        </w:rPr>
        <w:t>先确认数据是真的，再通过维度下钻定位问题范围，最终形成可验证的证据链。</w:t>
      </w: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2.1 什么是指标异动</w:t>
      </w: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异动是指数据指标发生超出预期的显著波动。快购案例中，新用户次日留存率从40%下降到30%，下降10个百分点，远超日常约±1%的波动范围，必须立即排查。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FEC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F53F3F"/>
                <w:sz w:val="21"/>
              </w:rPr>
              <w:t>铁律｜第一原则：数据验证优先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异动分析的第一步不是直接拆渠道、地域或用户，而是确认数据产出正常、指标口径一致。否则可能对一条错误的数据链路做大量无效分析。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2.2 六步完整流程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  <w:cantSplit/>
        </w:trPr>
        <w:tc>
          <w:tcPr>
            <w:tcW w:type="dxa" w:w="1474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685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要回答的问题</w:t>
            </w:r>
          </w:p>
        </w:tc>
        <w:tc>
          <w:tcPr>
            <w:tcW w:type="dxa" w:w="4025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快购案例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1. 定义问题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哪个指标、什么范围、变化幅度多大？</w:t>
            </w:r>
          </w:p>
        </w:tc>
        <w:tc>
          <w:tcPr>
            <w:tcW w:type="dxa" w:w="402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全渠道新用户次日留存率单日下降10个百分点。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2. 数据验证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任务是否成功、日志是否完整、埋点是否正常、口径是否变化？</w:t>
            </w:r>
          </w:p>
        </w:tc>
        <w:tc>
          <w:tcPr>
            <w:tcW w:type="dxa" w:w="402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计算任务和日志正常，指标定义未调整。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3. 维度拆解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问题集中在哪个时间、渠道、用户群或行为环节？</w:t>
            </w:r>
          </w:p>
        </w:tc>
        <w:tc>
          <w:tcPr>
            <w:tcW w:type="dxa" w:w="402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集中在14—22点、抖音广告渠道。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4. 原因假设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基于下钻结果，提出具体且可验证的业务假设。</w:t>
            </w:r>
          </w:p>
        </w:tc>
        <w:tc>
          <w:tcPr>
            <w:tcW w:type="dxa" w:w="402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广告/落地页变更、优惠券异常、商品库存不足。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5. 验证假设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需要看什么数据、日志或业务变更记录？</w:t>
            </w:r>
          </w:p>
        </w:tc>
        <w:tc>
          <w:tcPr>
            <w:tcW w:type="dxa" w:w="402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核对版本发布时间与支付失败原因分布。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6. 根因定位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是否形成了从现象到根因的完整证据链？</w:t>
            </w:r>
          </w:p>
        </w:tc>
        <w:tc>
          <w:tcPr>
            <w:tcW w:type="dxa" w:w="402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爆款商品库存不足导致支付失败、首单转化下降、留存下降。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2.3 快购案例：维度下钻与证据链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677FF"/>
          <w:sz w:val="23"/>
        </w:rPr>
        <w:t>时间维度</w:t>
      </w: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趋势图显示，前几日留存率稳定在40%，只有昨天单日下降至30%；进一步看小时级数据，下降主要集中在14:00—22:00注册的新用户。由此排除持续性恶化，将范围缩小到特定时间窗口。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677FF"/>
          <w:sz w:val="23"/>
        </w:rPr>
        <w:t>用户与渠道维度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  <w:cantSplit/>
          <w:cantSplit/>
        </w:trPr>
        <w:tc>
          <w:tcPr>
            <w:tcW w:type="dxa" w:w="2608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渠道</w:t>
            </w:r>
          </w:p>
        </w:tc>
        <w:tc>
          <w:tcPr>
            <w:tcW w:type="dxa" w:w="1814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异动前</w:t>
            </w:r>
          </w:p>
        </w:tc>
        <w:tc>
          <w:tcPr>
            <w:tcW w:type="dxa" w:w="1814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异动后</w:t>
            </w:r>
          </w:p>
        </w:tc>
        <w:tc>
          <w:tcPr>
            <w:tcW w:type="dxa" w:w="2948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判断</w:t>
            </w:r>
          </w:p>
        </w:tc>
      </w:tr>
      <w:tr>
        <w:trPr>
          <w:cantSplit/>
          <w:cantSplit/>
        </w:trPr>
        <w:tc>
          <w:tcPr>
            <w:tcW w:type="dxa" w:w="2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应用商店自然量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42%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41%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基本稳定</w:t>
            </w:r>
          </w:p>
        </w:tc>
      </w:tr>
      <w:tr>
        <w:trPr>
          <w:cantSplit/>
          <w:cantSplit/>
        </w:trPr>
        <w:tc>
          <w:tcPr>
            <w:tcW w:type="dxa" w:w="2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B站信息流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39%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38%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基本稳定</w:t>
            </w:r>
          </w:p>
        </w:tc>
      </w:tr>
      <w:tr>
        <w:trPr>
          <w:cantSplit/>
          <w:cantSplit/>
        </w:trPr>
        <w:tc>
          <w:tcPr>
            <w:tcW w:type="dxa" w:w="2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抖音广告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38%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25%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ECE8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53F3F"/>
                <w:sz w:val="18"/>
              </w:rPr>
              <w:t>暴跌13个百分点</w:t>
            </w:r>
          </w:p>
        </w:tc>
      </w:tr>
    </w:tbl>
    <w:p>
      <w:pPr>
        <w:spacing w:after="0"/>
      </w:pP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问题被进一步锁定为：昨天下午2点至晚上10点，通过抖音广告渠道进入的新增用户。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677FF"/>
          <w:sz w:val="23"/>
        </w:rPr>
        <w:t>行为维度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  <w:cantSplit/>
          <w:cantSplit/>
        </w:trPr>
        <w:tc>
          <w:tcPr>
            <w:tcW w:type="dxa" w:w="2268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行为指标</w:t>
            </w:r>
          </w:p>
        </w:tc>
        <w:tc>
          <w:tcPr>
            <w:tcW w:type="dxa" w:w="1701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异动前</w:t>
            </w:r>
          </w:p>
        </w:tc>
        <w:tc>
          <w:tcPr>
            <w:tcW w:type="dxa" w:w="1701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异动后</w:t>
            </w:r>
          </w:p>
        </w:tc>
        <w:tc>
          <w:tcPr>
            <w:tcW w:type="dxa" w:w="3515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解释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领券率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80%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85%</w:t>
            </w:r>
          </w:p>
        </w:tc>
        <w:tc>
          <w:tcPr>
            <w:tcW w:type="dxa" w:w="351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未下降，说明用户仍愿意进入优惠链路。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加购率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30%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28%</w:t>
            </w:r>
          </w:p>
        </w:tc>
        <w:tc>
          <w:tcPr>
            <w:tcW w:type="dxa" w:w="351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小幅下降，不足以解释留存暴跌。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首单转化率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15%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8%</w:t>
            </w:r>
          </w:p>
        </w:tc>
        <w:tc>
          <w:tcPr>
            <w:tcW w:type="dxa" w:w="351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ECE8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53F3F"/>
                <w:sz w:val="18"/>
              </w:rPr>
              <w:t>近乎腰斩，是最关键的直接原因。</w:t>
            </w:r>
          </w:p>
        </w:tc>
      </w:tr>
    </w:tbl>
    <w:p>
      <w:pPr>
        <w:spacing w:after="0"/>
      </w:pP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大量用户完成了领券和加购，却没有完成支付。由此可知，问题很可能发生在落地页商品展示、优惠券使用或库存支付环节。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677FF"/>
          <w:sz w:val="23"/>
        </w:rPr>
        <w:t>原因假设与验证</w:t>
      </w:r>
    </w:p>
    <w:p>
      <w:pPr>
        <w:pStyle w:val="BodyText"/>
        <w:spacing w:after="80" w:line="312" w:lineRule="auto"/>
        <w:ind w:left="425" w:hanging="425"/>
      </w:pPr>
      <w:r>
        <w:rPr>
          <w:rFonts w:ascii="Noto Sans CJK SC" w:hAnsi="Noto Sans CJK SC" w:eastAsia="Noto Sans CJK SC"/>
          <w:b/>
          <w:i w:val="0"/>
          <w:color w:val="1677FF"/>
        </w:rPr>
        <w:t xml:space="preserve">1. </w:t>
      </w:r>
      <w:r>
        <w:rPr>
          <w:rFonts w:ascii="Noto Sans CJK SC" w:hAnsi="Noto Sans CJK SC" w:eastAsia="Noto Sans CJK SC"/>
          <w:b/>
          <w:i w:val="0"/>
          <w:color w:val="1F2329"/>
        </w:rPr>
        <w:t>广告/落地页发生变更。</w:t>
      </w:r>
      <w:r>
        <w:rPr>
          <w:rFonts w:ascii="Noto Sans CJK SC" w:hAnsi="Noto Sans CJK SC" w:eastAsia="Noto Sans CJK SC"/>
          <w:b w:val="0"/>
          <w:i w:val="0"/>
          <w:color w:val="1F2329"/>
        </w:rPr>
        <w:t>14点开始上线新素材或新页面，页面承诺与实际商品不一致、加载慢或存在Bug。</w:t>
      </w:r>
    </w:p>
    <w:p>
      <w:pPr>
        <w:pStyle w:val="BodyText"/>
        <w:spacing w:after="80" w:line="312" w:lineRule="auto"/>
        <w:ind w:left="425" w:hanging="425"/>
      </w:pPr>
      <w:r>
        <w:rPr>
          <w:rFonts w:ascii="Noto Sans CJK SC" w:hAnsi="Noto Sans CJK SC" w:eastAsia="Noto Sans CJK SC"/>
          <w:b/>
          <w:i w:val="0"/>
          <w:color w:val="1677FF"/>
        </w:rPr>
        <w:t xml:space="preserve">2. </w:t>
      </w:r>
      <w:r>
        <w:rPr>
          <w:rFonts w:ascii="Noto Sans CJK SC" w:hAnsi="Noto Sans CJK SC" w:eastAsia="Noto Sans CJK SC"/>
          <w:b/>
          <w:i w:val="0"/>
          <w:color w:val="1F2329"/>
        </w:rPr>
        <w:t>优惠券异常。</w:t>
      </w:r>
      <w:r>
        <w:rPr>
          <w:rFonts w:ascii="Noto Sans CJK SC" w:hAnsi="Noto Sans CJK SC" w:eastAsia="Noto Sans CJK SC"/>
          <w:b w:val="0"/>
          <w:i w:val="0"/>
          <w:color w:val="1F2329"/>
        </w:rPr>
        <w:t>抖音渠道首单券在支付时失效，但由于领券率上升，该假设优先级较低。</w:t>
      </w:r>
    </w:p>
    <w:p>
      <w:pPr>
        <w:pStyle w:val="BodyText"/>
        <w:spacing w:after="80" w:line="312" w:lineRule="auto"/>
        <w:ind w:left="425" w:hanging="425"/>
      </w:pPr>
      <w:r>
        <w:rPr>
          <w:rFonts w:ascii="Noto Sans CJK SC" w:hAnsi="Noto Sans CJK SC" w:eastAsia="Noto Sans CJK SC"/>
          <w:b/>
          <w:i w:val="0"/>
          <w:color w:val="1677FF"/>
        </w:rPr>
        <w:t xml:space="preserve">3. </w:t>
      </w:r>
      <w:r>
        <w:rPr>
          <w:rFonts w:ascii="Noto Sans CJK SC" w:hAnsi="Noto Sans CJK SC" w:eastAsia="Noto Sans CJK SC"/>
          <w:b/>
          <w:i w:val="0"/>
          <w:color w:val="1F2329"/>
        </w:rPr>
        <w:t>商品或库存异常。</w:t>
      </w:r>
      <w:r>
        <w:rPr>
          <w:rFonts w:ascii="Noto Sans CJK SC" w:hAnsi="Noto Sans CJK SC" w:eastAsia="Noto Sans CJK SC"/>
          <w:b w:val="0"/>
          <w:i w:val="0"/>
          <w:color w:val="1F2329"/>
        </w:rPr>
        <w:t>落地页主推商品缺货或价格异常，导致支付失败。</w:t>
      </w: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验证时需要核对广告素材与落地页版本发布时间，并分析支付失败日志。市场团队确认14点上线“9.9元包邮”新素材；后台显示爆款商品库存不足，大量用户进入后看到“已售罄”或“补货中”。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8FF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00B42A"/>
                <w:sz w:val="21"/>
              </w:rPr>
              <w:t>结论｜最终根因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新广告素材带来大量抖音新用户，但主推商品库存准备不足，导致支付失败率上升、首单转化率从15%降至8%，进一步造成次日留存率下降。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2.4 统计与分析补充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677FF"/>
          <w:sz w:val="23"/>
        </w:rPr>
        <w:t>统计显著性</w:t>
      </w: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大幅异动在用户基数足够大时可以先按高优先级问题处理；如果只波动1%左右，则应通过假设检验或置信区间判断是真实变化还是随机波动。核心原则是：大波动先行动，小波动先验证。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677FF"/>
          <w:sz w:val="23"/>
        </w:rPr>
        <w:t>对比分析</w:t>
      </w:r>
    </w:p>
    <w:p>
      <w:pPr>
        <w:pStyle w:val="ListBullet"/>
        <w:spacing w:after="60" w:line="300" w:lineRule="auto"/>
        <w:ind w:left="397" w:hanging="198"/>
      </w:pPr>
      <w:r>
        <w:rPr>
          <w:rFonts w:ascii="Noto Sans CJK SC" w:hAnsi="Noto Sans CJK SC" w:eastAsia="Noto Sans CJK SC"/>
          <w:b/>
          <w:i w:val="0"/>
          <w:color w:val="1F2329"/>
        </w:rPr>
        <w:t>时间对比：</w:t>
      </w:r>
      <w:r>
        <w:rPr>
          <w:rFonts w:ascii="Noto Sans CJK SC" w:hAnsi="Noto Sans CJK SC" w:eastAsia="Noto Sans CJK SC"/>
          <w:b w:val="0"/>
          <w:i w:val="0"/>
          <w:color w:val="1F2329"/>
        </w:rPr>
        <w:t>环比（昨天与前天）、同比（本周三与上周三），用于识别短期变化与周期性。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Noto Sans CJK SC" w:hAnsi="Noto Sans CJK SC" w:eastAsia="Noto Sans CJK SC"/>
          <w:b/>
          <w:i w:val="0"/>
          <w:color w:val="1F2329"/>
        </w:rPr>
        <w:t>分组对比：</w:t>
      </w:r>
      <w:r>
        <w:rPr>
          <w:rFonts w:ascii="Noto Sans CJK SC" w:hAnsi="Noto Sans CJK SC" w:eastAsia="Noto Sans CJK SC"/>
          <w:b w:val="0"/>
          <w:i w:val="0"/>
          <w:color w:val="1F2329"/>
        </w:rPr>
        <w:t>渠道、版本、用户类型、设备、地域等，识别问题集中在哪个群体。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677FF"/>
          <w:sz w:val="23"/>
        </w:rPr>
        <w:t>辛普森悖论</w:t>
      </w: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整体指标变差并不一定意味着每个细分群体都变差。可能所有渠道留存率都上升，但低留存渠道的流量占比显著增加，最终导致整体留存下降。因此，既要看分组表现，也要看各分组权重是否变化。</w:t>
      </w:r>
    </w:p>
    <w:p>
      <w:pPr>
        <w:spacing w:before="60" w:after="100" w:line="312" w:lineRule="auto"/>
        <w:ind w:left="255" w:right="113"/>
        <w:pBdr>
          <w:left w:val="single" w:sz="18" w:space="8" w:color="1677FF"/>
        </w:pBdr>
      </w:pPr>
      <w:r>
        <w:rPr>
          <w:rFonts w:ascii="Noto Sans CJK SC" w:hAnsi="Noto Sans CJK SC" w:eastAsia="Noto Sans CJK SC"/>
          <w:b/>
          <w:i w:val="0"/>
          <w:color w:val="1677FF"/>
        </w:rPr>
        <w:t>面试话术：</w:t>
      </w:r>
      <w:r>
        <w:rPr>
          <w:rFonts w:ascii="Noto Sans CJK SC" w:hAnsi="Noto Sans CJK SC" w:eastAsia="Noto Sans CJK SC"/>
          <w:b w:val="0"/>
          <w:i w:val="0"/>
          <w:color w:val="1F2329"/>
        </w:rPr>
        <w:t>“面对极端异动，我会优先验证数据链路，包括埋点、计算任务、日志和统计口径；确认数据可信后，再按时间、渠道、用户和行为维度下钻，提出可验证假设并形成完整证据链。”</w:t>
      </w: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2.5 常见追问</w:t>
      </w:r>
    </w:p>
    <w:p>
      <w:pPr>
        <w:pStyle w:val="ListBullet"/>
        <w:spacing w:after="60" w:line="300" w:lineRule="auto"/>
        <w:ind w:left="397" w:hanging="198"/>
      </w:pPr>
      <w:r>
        <w:rPr>
          <w:rFonts w:ascii="Noto Sans CJK SC" w:hAnsi="Noto Sans CJK SC" w:eastAsia="Noto Sans CJK SC"/>
          <w:b/>
          <w:i w:val="0"/>
          <w:color w:val="1F2329"/>
        </w:rPr>
        <w:t>维度拆解先看哪个维度？</w:t>
      </w:r>
      <w:r>
        <w:rPr>
          <w:rFonts w:ascii="Noto Sans CJK SC" w:hAnsi="Noto Sans CJK SC" w:eastAsia="Noto Sans CJK SC"/>
          <w:b w:val="0"/>
          <w:i w:val="0"/>
          <w:color w:val="1F2329"/>
        </w:rPr>
        <w:t>没有固定顺序，通常结合业务相关性和数据可得性。时间趋势用于判断问题形态，渠道与行为维度往往最能快速缩小范围。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Noto Sans CJK SC" w:hAnsi="Noto Sans CJK SC" w:eastAsia="Noto Sans CJK SC"/>
          <w:b/>
          <w:i w:val="0"/>
          <w:color w:val="1F2329"/>
        </w:rPr>
        <w:t>口径变化但业务方不承认怎么办？</w:t>
      </w:r>
      <w:r>
        <w:rPr>
          <w:rFonts w:ascii="Noto Sans CJK SC" w:hAnsi="Noto Sans CJK SC" w:eastAsia="Noto Sans CJK SC"/>
          <w:b w:val="0"/>
          <w:i w:val="0"/>
          <w:color w:val="1F2329"/>
        </w:rPr>
        <w:t>调取指标定义文档、历史数据、代码或变更记录，用客观证据对齐，必要时升级沟通。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Noto Sans CJK SC" w:hAnsi="Noto Sans CJK SC" w:eastAsia="Noto Sans CJK SC"/>
          <w:b/>
          <w:i w:val="0"/>
          <w:color w:val="1F2329"/>
        </w:rPr>
        <w:t>为什么极大幅度异动常先怀疑数据？</w:t>
      </w:r>
      <w:r>
        <w:rPr>
          <w:rFonts w:ascii="Noto Sans CJK SC" w:hAnsi="Noto Sans CJK SC" w:eastAsia="Noto Sans CJK SC"/>
          <w:b w:val="0"/>
          <w:i w:val="0"/>
          <w:color w:val="1F2329"/>
        </w:rPr>
        <w:t>成熟大盘的业务指标通常具有惯性，单日暴跌40%需要极端外部冲击；相比之下，采集、计算或上报异常的概率往往更高。</w:t>
      </w:r>
    </w:p>
    <w:p>
      <w:r>
        <w:br w:type="page"/>
      </w:r>
    </w:p>
    <w:p>
      <w:pPr>
        <w:keepNext/>
        <w:spacing w:before="80" w:after="40"/>
      </w:pPr>
      <w:r>
        <w:rPr>
          <w:rFonts w:ascii="Noto Sans CJK SC" w:hAnsi="Noto Sans CJK SC" w:eastAsia="Noto Sans CJK SC"/>
          <w:b/>
          <w:i w:val="0"/>
          <w:color w:val="1677FF"/>
          <w:sz w:val="18"/>
        </w:rPr>
        <w:t>CHAPTER 03</w:t>
      </w:r>
    </w:p>
    <w:p>
      <w:pPr>
        <w:pStyle w:val="Heading1"/>
        <w:spacing w:before="0" w:after="80"/>
      </w:pPr>
      <w:r>
        <w:rPr>
          <w:rFonts w:ascii="Noto Sans CJK SC" w:hAnsi="Noto Sans CJK SC" w:eastAsia="Noto Sans CJK SC"/>
          <w:b/>
          <w:i w:val="0"/>
          <w:color w:val="0E42A1"/>
          <w:sz w:val="40"/>
        </w:rPr>
        <w:t>AB实验入门</w:t>
      </w:r>
    </w:p>
    <w:p>
      <w:pPr>
        <w:spacing w:after="180"/>
      </w:pPr>
      <w:r>
        <w:rPr>
          <w:rFonts w:ascii="Noto Sans CJK SC" w:hAnsi="Noto Sans CJK SC" w:eastAsia="Noto Sans CJK SC"/>
          <w:b w:val="0"/>
          <w:i w:val="0"/>
          <w:color w:val="646A73"/>
          <w:sz w:val="20"/>
        </w:rPr>
        <w:t>通过随机分流构造公平对照，解决“新策略是否真正导致指标变化”的因果归因问题。</w:t>
      </w: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3.1 为什么不能直接全量上线</w:t>
      </w: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库存问题解决后，产品团队优化了落地页：增加库存显示，并推荐替代商品。市场团队希望直接全量上线，但新页面仍可能存在加载变慢、推荐不准、按钮位置不合理等问题。全量上线会让所有用户承担未知风险，因此需要先通过AB实验小范围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8F3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1677FF"/>
                <w:sz w:val="21"/>
              </w:rPr>
              <w:t>实验｜AB实验的核心价值</w:t>
            </w:r>
          </w:p>
          <w:p>
            <w:pPr>
              <w:spacing w:after="40" w:line="300" w:lineRule="auto"/>
              <w:ind w:left="312" w:hanging="198"/>
            </w:pPr>
            <w:r>
              <w:rPr>
                <w:rFonts w:ascii="Noto Sans CJK SC" w:hAnsi="Noto Sans CJK SC" w:eastAsia="Noto Sans CJK SC"/>
                <w:b/>
                <w:i w:val="0"/>
                <w:color w:val="1677FF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科学归因：区分相关性与因果性。</w:t>
            </w:r>
          </w:p>
          <w:p>
            <w:pPr>
              <w:spacing w:after="40" w:line="300" w:lineRule="auto"/>
              <w:ind w:left="312" w:hanging="198"/>
            </w:pPr>
            <w:r>
              <w:rPr>
                <w:rFonts w:ascii="Noto Sans CJK SC" w:hAnsi="Noto Sans CJK SC" w:eastAsia="Noto Sans CJK SC"/>
                <w:b/>
                <w:i w:val="0"/>
                <w:color w:val="1677FF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量化效果：明确提升了多少，而不是只说“好像有效”。</w:t>
            </w:r>
          </w:p>
          <w:p>
            <w:pPr>
              <w:spacing w:after="40" w:line="300" w:lineRule="auto"/>
              <w:ind w:left="312" w:hanging="198"/>
            </w:pPr>
            <w:r>
              <w:rPr>
                <w:rFonts w:ascii="Noto Sans CJK SC" w:hAnsi="Noto Sans CJK SC" w:eastAsia="Noto Sans CJK SC"/>
                <w:b/>
                <w:i w:val="0"/>
                <w:color w:val="1677FF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控制风险：小流量试错，问题可快速回滚。</w:t>
            </w:r>
          </w:p>
          <w:p>
            <w:pPr>
              <w:spacing w:after="40" w:line="300" w:lineRule="auto"/>
              <w:ind w:left="312" w:hanging="198"/>
            </w:pPr>
            <w:r>
              <w:rPr>
                <w:rFonts w:ascii="Noto Sans CJK SC" w:hAnsi="Noto Sans CJK SC" w:eastAsia="Noto Sans CJK SC"/>
                <w:b/>
                <w:i w:val="0"/>
                <w:color w:val="1677FF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驱动决策：为产品上线与资源投入提供可复现的数据证据。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3.2 随机分流是实验的灵魂</w:t>
      </w: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实验组使用新落地页，对照组使用旧落地页。随机分流要保证两组用户在年龄、地域、设备、注册时间和历史行为等基础特征上尽可能一致，后续指标差异才可以归因于页面策略。</w:t>
      </w:r>
    </w:p>
    <w:p>
      <w:pPr>
        <w:spacing w:before="60" w:after="100" w:line="312" w:lineRule="auto"/>
        <w:ind w:left="255" w:right="113"/>
        <w:pBdr>
          <w:left w:val="single" w:sz="18" w:space="8" w:color="1677FF"/>
        </w:pBdr>
      </w:pPr>
      <w:r>
        <w:rPr>
          <w:rFonts w:ascii="Noto Sans CJK SC" w:hAnsi="Noto Sans CJK SC" w:eastAsia="Noto Sans CJK SC"/>
          <w:b/>
          <w:i w:val="0"/>
          <w:color w:val="1677FF"/>
        </w:rPr>
        <w:t>面试话术：</w:t>
      </w:r>
      <w:r>
        <w:rPr>
          <w:rFonts w:ascii="Noto Sans CJK SC" w:hAnsi="Noto Sans CJK SC" w:eastAsia="Noto Sans CJK SC"/>
          <w:b w:val="0"/>
          <w:i w:val="0"/>
          <w:color w:val="1F2329"/>
        </w:rPr>
        <w:t>“实验设计的核心是随机分流。我会通过用户ID哈希取模保证同一用户始终进入同一组，并在实验前检查两组基础特征是否存在显著差异，避免用户结构差异干扰因果判断。”</w:t>
      </w: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3.3 AB实验五个关键要素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  <w:cantSplit/>
        </w:trPr>
        <w:tc>
          <w:tcPr>
            <w:tcW w:type="dxa" w:w="1474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要素</w:t>
            </w:r>
          </w:p>
        </w:tc>
        <w:tc>
          <w:tcPr>
            <w:tcW w:type="dxa" w:w="3515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设计原则</w:t>
            </w:r>
          </w:p>
        </w:tc>
        <w:tc>
          <w:tcPr>
            <w:tcW w:type="dxa" w:w="4309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快购方案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实验对象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只纳入目标人群，避免不同渠道或成熟度用户混入。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通过抖音广告进入注册页或落地页的新用户。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分流策略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常用50%/50%以获得较高统计功效；用用户ID或设备ID哈希取模。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实验组看新页面，对照组看旧页面，各50%。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指标体系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主要指标直接反映实验目标；次要指标用于监控副作用。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主要指标：首单转化率；次要指标：注册转化率、加购率、次日留存、加载时长、跳出率。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样本量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受基准转化率、预期提升、波动性、显著性水平和统计功效影响。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基准8%，期望检测5%相对提升，α=5%，功效80%，每组约5000人。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实验周期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覆盖完整行为周期和工作日/周末，避开大促、节假日等异常时段。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7"/>
              </w:rPr>
              <w:t>至少3天，推荐7天，并在结束后持续看长期指标。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3.4 快购实验方案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  <w:cantSplit/>
        </w:trPr>
        <w:tc>
          <w:tcPr>
            <w:tcW w:type="dxa" w:w="2268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7030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具体方案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实验目的</w:t>
            </w:r>
          </w:p>
        </w:tc>
        <w:tc>
          <w:tcPr>
            <w:tcW w:type="dxa" w:w="70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验证增加库存显示和替代推荐的新落地页，能否显著提升抖音新用户首单转化率。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实验组</w:t>
            </w:r>
          </w:p>
        </w:tc>
        <w:tc>
          <w:tcPr>
            <w:tcW w:type="dxa" w:w="70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50%流量，展示新落地页。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对照组</w:t>
            </w:r>
          </w:p>
        </w:tc>
        <w:tc>
          <w:tcPr>
            <w:tcW w:type="dxa" w:w="70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50%流量，展示旧落地页。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分流方式</w:t>
            </w:r>
          </w:p>
        </w:tc>
        <w:tc>
          <w:tcPr>
            <w:tcW w:type="dxa" w:w="70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基于用户ID哈希取模，确保用户体验一致。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主要指标</w:t>
            </w:r>
          </w:p>
        </w:tc>
        <w:tc>
          <w:tcPr>
            <w:tcW w:type="dxa" w:w="70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抖音渠道新用户首单转化率。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安全指标</w:t>
            </w:r>
          </w:p>
        </w:tc>
        <w:tc>
          <w:tcPr>
            <w:tcW w:type="dxa" w:w="70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注册转化率、加购率、次日留存率、页面加载时长、页面跳出率。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样本与周期</w:t>
            </w:r>
          </w:p>
        </w:tc>
        <w:tc>
          <w:tcPr>
            <w:tcW w:type="dxa" w:w="70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两组共约10000名用户；按日均1500名新用户估算，约需7天。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启动前检查</w:t>
            </w:r>
          </w:p>
        </w:tc>
        <w:tc>
          <w:tcPr>
            <w:tcW w:type="dxa" w:w="70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团队对齐方案、配置实验开关、核验分流、检查埋点、确认回滚机制。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运行中监控</w:t>
            </w:r>
          </w:p>
        </w:tc>
        <w:tc>
          <w:tcPr>
            <w:tcW w:type="dxa" w:w="70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分流比例是否稳定、主要指标是否异常、次要指标是否恶化、是否出现技术故障。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2F7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1677FF"/>
                <w:sz w:val="21"/>
              </w:rPr>
              <w:t>统计｜样本量直觉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希望检测的提升越小、指标日常波动越大、统计把握要求越高，所需样本量越大。面试中不必死记公式，但必须讲清这些影响因素。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3.5 常见风险与应对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  <w:cantSplit/>
        </w:trPr>
        <w:tc>
          <w:tcPr>
            <w:tcW w:type="dxa" w:w="1757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402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表现</w:t>
            </w:r>
          </w:p>
        </w:tc>
        <w:tc>
          <w:tcPr>
            <w:tcW w:type="dxa" w:w="4139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应对方式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新奇效应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用户因为“新”而短期更愿意点击，效果可能很快回落。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实验至少运行一周，并观察上线后的中长期指标。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学习成本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用户一开始不熟悉新设计，短期效果反而变差。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结合问卷、访谈和行为路径理解用户不适应的原因。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样本污染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同一用户使用多个设备或账号，可能进入不同组。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优先用稳定用户ID分流，并监控异常访问模式。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实验交叉干扰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用户同时进入多个实验，策略互相影响。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采用正交分流或实验层设计，保证不同实验分组独立。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次要指标恶化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首单转化提升，但留存、加载速度或跳出率变差。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综合评估短期收益与长期LTV，必要时不上线或继续优化。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3.6 置信区间与分层分析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677FF"/>
          <w:sz w:val="23"/>
        </w:rPr>
        <w:t>置信区间</w:t>
      </w: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实验结果不是一个绝对精确的单点。更严谨的表达是：首单转化率提升5%，95%置信区间为[3%, 7%]。如果区间不包含0，则通常可以认为提升具有统计显著性。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677FF"/>
          <w:sz w:val="23"/>
        </w:rPr>
        <w:t>分层分析与辛普森悖论</w:t>
      </w: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整体效果为正时，也要按设备、地域、渠道和用户群检查。整体提升可能由安卓用户占比更高造成，而iOS用户实际下降。分层分析既能避免误判，也能发现下一轮优化机会。</w:t>
      </w:r>
    </w:p>
    <w:p>
      <w:pPr>
        <w:spacing w:before="60" w:after="100" w:line="312" w:lineRule="auto"/>
        <w:ind w:left="255" w:right="113"/>
        <w:pBdr>
          <w:left w:val="single" w:sz="18" w:space="8" w:color="1677FF"/>
        </w:pBdr>
      </w:pPr>
      <w:r>
        <w:rPr>
          <w:rFonts w:ascii="Noto Sans CJK SC" w:hAnsi="Noto Sans CJK SC" w:eastAsia="Noto Sans CJK SC"/>
          <w:b/>
          <w:i w:val="0"/>
          <w:color w:val="1677FF"/>
        </w:rPr>
        <w:t>面试话术：</w:t>
      </w:r>
      <w:r>
        <w:rPr>
          <w:rFonts w:ascii="Noto Sans CJK SC" w:hAnsi="Noto Sans CJK SC" w:eastAsia="Noto Sans CJK SC"/>
          <w:b w:val="0"/>
          <w:i w:val="0"/>
          <w:color w:val="1F2329"/>
        </w:rPr>
        <w:t>“我不会只看主要指标是否显著，还会同时检查置信区间、次要指标和关键用户分层。即使短期转化提升，如果留存或LTV受损，也不能简单判定实验成功。”</w:t>
      </w: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3.7 实验决策常见问题</w:t>
      </w:r>
    </w:p>
    <w:p>
      <w:pPr>
        <w:pStyle w:val="ListBullet"/>
        <w:spacing w:after="60" w:line="300" w:lineRule="auto"/>
        <w:ind w:left="397" w:hanging="198"/>
      </w:pPr>
      <w:r>
        <w:rPr>
          <w:rFonts w:ascii="Noto Sans CJK SC" w:hAnsi="Noto Sans CJK SC" w:eastAsia="Noto Sans CJK SC"/>
          <w:b/>
          <w:i w:val="0"/>
          <w:color w:val="1F2329"/>
        </w:rPr>
        <w:t>主要指标显著提升、次要指标轻微下降，是否上线？</w:t>
      </w:r>
      <w:r>
        <w:rPr>
          <w:rFonts w:ascii="Noto Sans CJK SC" w:hAnsi="Noto Sans CJK SC" w:eastAsia="Noto Sans CJK SC"/>
          <w:b w:val="0"/>
          <w:i w:val="0"/>
          <w:color w:val="1F2329"/>
        </w:rPr>
        <w:t>评估下降是否在可接受范围，是否影响长期LTV，能否通过后续优化消除。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Noto Sans CJK SC" w:hAnsi="Noto Sans CJK SC" w:eastAsia="Noto Sans CJK SC"/>
          <w:b/>
          <w:i w:val="0"/>
          <w:color w:val="1F2329"/>
        </w:rPr>
        <w:t>所有指标都显著变好，能否立刻全量？</w:t>
      </w:r>
      <w:r>
        <w:rPr>
          <w:rFonts w:ascii="Noto Sans CJK SC" w:hAnsi="Noto Sans CJK SC" w:eastAsia="Noto Sans CJK SC"/>
          <w:b w:val="0"/>
          <w:i w:val="0"/>
          <w:color w:val="1F2329"/>
        </w:rPr>
        <w:t>仍需检查长期影响、技术承载能力、实施成本和收益是否匹配。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Noto Sans CJK SC" w:hAnsi="Noto Sans CJK SC" w:eastAsia="Noto Sans CJK SC"/>
          <w:b/>
          <w:i w:val="0"/>
          <w:color w:val="1F2329"/>
        </w:rPr>
        <w:t>样本量计算记不住公式怎么办？</w:t>
      </w:r>
      <w:r>
        <w:rPr>
          <w:rFonts w:ascii="Noto Sans CJK SC" w:hAnsi="Noto Sans CJK SC" w:eastAsia="Noto Sans CJK SC"/>
          <w:b w:val="0"/>
          <w:i w:val="0"/>
          <w:color w:val="1F2329"/>
        </w:rPr>
        <w:t>讲清基准值、预期提升、波动性、显著性和功效，并说明实际工作中可使用实验平台或计算工具。</w:t>
      </w:r>
    </w:p>
    <w:p>
      <w:r>
        <w:br w:type="page"/>
      </w:r>
    </w:p>
    <w:p>
      <w:pPr>
        <w:keepNext/>
        <w:spacing w:before="80" w:after="40"/>
      </w:pPr>
      <w:r>
        <w:rPr>
          <w:rFonts w:ascii="Noto Sans CJK SC" w:hAnsi="Noto Sans CJK SC" w:eastAsia="Noto Sans CJK SC"/>
          <w:b/>
          <w:i w:val="0"/>
          <w:color w:val="1677FF"/>
          <w:sz w:val="18"/>
        </w:rPr>
        <w:t>CHAPTER 04</w:t>
      </w:r>
    </w:p>
    <w:p>
      <w:pPr>
        <w:pStyle w:val="Heading1"/>
        <w:spacing w:before="0" w:after="80"/>
      </w:pPr>
      <w:r>
        <w:rPr>
          <w:rFonts w:ascii="Noto Sans CJK SC" w:hAnsi="Noto Sans CJK SC" w:eastAsia="Noto Sans CJK SC"/>
          <w:b/>
          <w:i w:val="0"/>
          <w:color w:val="0E42A1"/>
          <w:sz w:val="40"/>
        </w:rPr>
        <w:t>策略落地与持续迭代</w:t>
      </w:r>
    </w:p>
    <w:p>
      <w:pPr>
        <w:spacing w:after="180"/>
      </w:pPr>
      <w:r>
        <w:rPr>
          <w:rFonts w:ascii="Noto Sans CJK SC" w:hAnsi="Noto Sans CJK SC" w:eastAsia="Noto Sans CJK SC"/>
          <w:b w:val="0"/>
          <w:i w:val="0"/>
          <w:color w:val="646A73"/>
          <w:sz w:val="20"/>
        </w:rPr>
        <w:t>实验有效只是起点。真正的业务价值来自结论解读、风险管理、跨部门执行与上线后监控。</w:t>
      </w: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4.1 AB实验结果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  <w:cantSplit/>
          <w:cantSplit/>
        </w:trPr>
        <w:tc>
          <w:tcPr>
            <w:tcW w:type="dxa" w:w="2438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实验组</w:t>
            </w:r>
          </w:p>
        </w:tc>
        <w:tc>
          <w:tcPr>
            <w:tcW w:type="dxa" w:w="1814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对照组</w:t>
            </w:r>
          </w:p>
        </w:tc>
        <w:tc>
          <w:tcPr>
            <w:tcW w:type="dxa" w:w="3231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结论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首单转化率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8.8%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8.0%</w:t>
            </w:r>
          </w:p>
        </w:tc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FFE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00B42A"/>
                <w:sz w:val="18"/>
              </w:rPr>
              <w:t>相对提升10%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注册转化率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12%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12%</w:t>
            </w:r>
          </w:p>
        </w:tc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持平，无负面影响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次日留存率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36%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35%</w:t>
            </w:r>
          </w:p>
        </w:tc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小幅提升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页面加载时长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1.0秒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1.2秒</w:t>
            </w:r>
          </w:p>
        </w:tc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FFE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00B42A"/>
                <w:sz w:val="18"/>
              </w:rPr>
              <w:t>耗时下降约16.7%</w:t>
            </w:r>
          </w:p>
        </w:tc>
      </w:tr>
    </w:tbl>
    <w:p>
      <w:pPr>
        <w:spacing w:after="0"/>
      </w:pP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新落地页的核心指标明显改善，安全指标没有恶化，具备进一步推广的条件。但“实验有效”并不等于“立即无条件全量”，还要完成价值测算、风险评估和上线准备。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FF3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FF7D00"/>
                <w:sz w:val="21"/>
              </w:rPr>
              <w:t>校验｜口径提示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从1.2秒缩短到1.0秒，耗时下降为(1.2-1.0)/1.2≈16.7%。若说“速度提升20%”，属于另一种表述口径，面试中应明确计算方式。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4.2 从实验到全量的三步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  <w:cantSplit/>
        </w:trPr>
        <w:tc>
          <w:tcPr>
            <w:tcW w:type="dxa" w:w="2268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798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核心任务</w:t>
            </w:r>
          </w:p>
        </w:tc>
        <w:tc>
          <w:tcPr>
            <w:tcW w:type="dxa" w:w="3231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产出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1. 结论解读与汇报</w:t>
            </w:r>
          </w:p>
        </w:tc>
        <w:tc>
          <w:tcPr>
            <w:tcW w:type="dxa" w:w="37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用具体数据说清结论，量化业务价值，并说明风险与建议。</w:t>
            </w:r>
          </w:p>
        </w:tc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一页纸结论、价值测算、上线建议。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2. 风险评估与预案</w:t>
            </w:r>
          </w:p>
        </w:tc>
        <w:tc>
          <w:tcPr>
            <w:tcW w:type="dxa" w:w="37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评估技术、业务和运营风险，设置回滚与警戒线。</w:t>
            </w:r>
          </w:p>
        </w:tc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风险矩阵、应急预案、责任人。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3. 推动落地执行</w:t>
            </w:r>
          </w:p>
        </w:tc>
        <w:tc>
          <w:tcPr>
            <w:tcW w:type="dxa" w:w="37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确定时间表、负责人、关键节点，搭建监控与报警。</w:t>
            </w:r>
          </w:p>
        </w:tc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上线计划、同步机制、监控看板。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4.3 结论解读与业务价值</w:t>
      </w: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汇报不能只说“实验组比对照组高”。管理者关心的是：具体提升多少、能带来多少订单和收入、会不会损害长期价值、是否存在系统风险。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FF3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FF7D00"/>
                <w:sz w:val="21"/>
              </w:rPr>
              <w:t>数据校验｜正确的增量测算</w:t>
            </w:r>
          </w:p>
          <w:p>
            <w:pPr>
              <w:spacing w:after="40" w:line="300" w:lineRule="auto"/>
              <w:ind w:left="312" w:hanging="198"/>
            </w:pPr>
            <w:r>
              <w:rPr>
                <w:rFonts w:ascii="Noto Sans CJK SC" w:hAnsi="Noto Sans CJK SC" w:eastAsia="Noto Sans CJK SC"/>
                <w:b/>
                <w:i w:val="0"/>
                <w:color w:val="FF7D00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增量订单 = 月新用户数 ×（实验组转化率 − 对照组转化率）。</w:t>
            </w:r>
          </w:p>
          <w:p>
            <w:pPr>
              <w:spacing w:after="40" w:line="300" w:lineRule="auto"/>
              <w:ind w:left="312" w:hanging="198"/>
            </w:pPr>
            <w:r>
              <w:rPr>
                <w:rFonts w:ascii="Noto Sans CJK SC" w:hAnsi="Noto Sans CJK SC" w:eastAsia="Noto Sans CJK SC"/>
                <w:b/>
                <w:i w:val="0"/>
                <w:color w:val="FF7D00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按月新用户10万、8.8%对8.0%计算：增量订单 = 100000 × 0.8% = 800单。</w:t>
            </w:r>
          </w:p>
          <w:p>
            <w:pPr>
              <w:spacing w:after="40" w:line="300" w:lineRule="auto"/>
              <w:ind w:left="312" w:hanging="198"/>
            </w:pPr>
            <w:r>
              <w:rPr>
                <w:rFonts w:ascii="Noto Sans CJK SC" w:hAnsi="Noto Sans CJK SC" w:eastAsia="Noto Sans CJK SC"/>
                <w:b/>
                <w:i w:val="0"/>
                <w:color w:val="FF7D00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若单均GMV为120元，则月增GMV约9.6万元，年化约115.2万元。</w:t>
            </w:r>
          </w:p>
          <w:p>
            <w:pPr>
              <w:spacing w:after="40" w:line="300" w:lineRule="auto"/>
              <w:ind w:left="312" w:hanging="198"/>
            </w:pPr>
            <w:r>
              <w:rPr>
                <w:rFonts w:ascii="Noto Sans CJK SC" w:hAnsi="Noto Sans CJK SC" w:eastAsia="Noto Sans CJK SC"/>
                <w:b/>
                <w:i w:val="0"/>
                <w:color w:val="FF7D00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课件原示例写为8000单和96万元；若要得到该结果，月新用户需约100万。</w:t>
            </w:r>
          </w:p>
        </w:tc>
      </w:tr>
    </w:tbl>
    <w:p>
      <w:pPr>
        <w:spacing w:after="0"/>
      </w:pP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价值测算还应区分GMV、收入、利润和LTV。GMV增加不等于利润增加；如果新增订单需要更高优惠或履约成本，最终净收益可能低于表面增量。</w:t>
      </w:r>
    </w:p>
    <w:p>
      <w:pPr>
        <w:spacing w:before="60" w:after="100" w:line="312" w:lineRule="auto"/>
        <w:ind w:left="255" w:right="113"/>
        <w:pBdr>
          <w:left w:val="single" w:sz="18" w:space="8" w:color="1677FF"/>
        </w:pBdr>
      </w:pPr>
      <w:r>
        <w:rPr>
          <w:rFonts w:ascii="Noto Sans CJK SC" w:hAnsi="Noto Sans CJK SC" w:eastAsia="Noto Sans CJK SC"/>
          <w:b/>
          <w:i w:val="0"/>
          <w:color w:val="1677FF"/>
        </w:rPr>
        <w:t>面试话术：</w:t>
      </w:r>
      <w:r>
        <w:rPr>
          <w:rFonts w:ascii="Noto Sans CJK SC" w:hAnsi="Noto Sans CJK SC" w:eastAsia="Noto Sans CJK SC"/>
          <w:b w:val="0"/>
          <w:i w:val="0"/>
          <w:color w:val="1F2329"/>
        </w:rPr>
        <w:t>“实验结果显示新落地页使首单转化率从8.0%提升到8.8%，相对提升10%，注册转化率与次日留存未受损。按月新用户10万计算，预计每月新增约800单；下一步建议分阶段全量，并持续观察7日、30日留存和LTV。”</w:t>
      </w: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4.4 风险评估与预案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  <w:cantSplit/>
        </w:trPr>
        <w:tc>
          <w:tcPr>
            <w:tcW w:type="dxa" w:w="2041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风险类型</w:t>
            </w:r>
          </w:p>
        </w:tc>
        <w:tc>
          <w:tcPr>
            <w:tcW w:type="dxa" w:w="3572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主要问题</w:t>
            </w:r>
          </w:p>
        </w:tc>
        <w:tc>
          <w:tcPr>
            <w:tcW w:type="dxa" w:w="3685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预案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技术风险（高）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全量流量下服务器容量不足，页面或接口故障。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提前扩容与压测；准备5分钟内回滚开关；覆盖大促峰值场景。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业务风险（中）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实验样本未覆盖全部用户，部分分群可能出现负反馈。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收集客服关键词和NPS；设定注册转化率、次日留存率警戒线；重点监控高风险分群。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运营风险（低—中）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广告素材、客服话术、优惠券规则与新页面不同步。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上线前组织跨部门同步；确认素材、客服培训和活动规则全部完成。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677FF"/>
          <w:sz w:val="23"/>
        </w:rPr>
        <w:t>警戒线示例</w:t>
      </w:r>
    </w:p>
    <w:p>
      <w:pPr>
        <w:pStyle w:val="ListBullet"/>
        <w:spacing w:after="60" w:line="300" w:lineRule="auto"/>
        <w:ind w:left="397" w:hanging="198"/>
      </w:pPr>
      <w:r>
        <w:rPr>
          <w:rFonts w:ascii="Noto Sans CJK SC" w:hAnsi="Noto Sans CJK SC" w:eastAsia="Noto Sans CJK SC"/>
          <w:b w:val="0"/>
          <w:i w:val="0"/>
          <w:color w:val="1F2329"/>
        </w:rPr>
        <w:t>注册转化率跌破10.5%，立即报警并检查入口与注册链路。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Noto Sans CJK SC" w:hAnsi="Noto Sans CJK SC" w:eastAsia="Noto Sans CJK SC"/>
          <w:b w:val="0"/>
          <w:i w:val="0"/>
          <w:color w:val="1F2329"/>
        </w:rPr>
        <w:t>次日留存率跌破33%，暂停扩量并进入异动分析。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Noto Sans CJK SC" w:hAnsi="Noto Sans CJK SC" w:eastAsia="Noto Sans CJK SC"/>
          <w:b w:val="0"/>
          <w:i w:val="0"/>
          <w:color w:val="1F2329"/>
        </w:rPr>
        <w:t>首单转化率单日下降超过5%，自动通知产品、技术和市场负责人。</w:t>
      </w: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4.5 推动落地执行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  <w:cantSplit/>
        </w:trPr>
        <w:tc>
          <w:tcPr>
            <w:tcW w:type="dxa" w:w="1871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时间节点</w:t>
            </w:r>
          </w:p>
        </w:tc>
        <w:tc>
          <w:tcPr>
            <w:tcW w:type="dxa" w:w="4082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3345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负责人/产出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上线前3天</w:t>
            </w:r>
          </w:p>
        </w:tc>
        <w:tc>
          <w:tcPr>
            <w:tcW w:type="dxa" w:w="408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跨部门同步会，确认产品、技术、市场、运营与客服准备情况。</w:t>
            </w:r>
          </w:p>
        </w:tc>
        <w:tc>
          <w:tcPr>
            <w:tcW w:type="dxa" w:w="334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形成一页纸上线说明。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上线前1天</w:t>
            </w:r>
          </w:p>
        </w:tc>
        <w:tc>
          <w:tcPr>
            <w:tcW w:type="dxa" w:w="408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完成最终测试、压力测试、埋点校验与回滚演练。</w:t>
            </w:r>
          </w:p>
        </w:tc>
        <w:tc>
          <w:tcPr>
            <w:tcW w:type="dxa" w:w="334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技术团队签字确认。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低流量窗口</w:t>
            </w:r>
          </w:p>
        </w:tc>
        <w:tc>
          <w:tcPr>
            <w:tcW w:type="dxa" w:w="408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全量上线或分阶段扩量。</w:t>
            </w:r>
          </w:p>
        </w:tc>
        <w:tc>
          <w:tcPr>
            <w:tcW w:type="dxa" w:w="334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技术负责人执行，产品负责人验收。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上线后1小时</w:t>
            </w:r>
          </w:p>
        </w:tc>
        <w:tc>
          <w:tcPr>
            <w:tcW w:type="dxa" w:w="408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输出第一版监控报告，检查核心链路是否正常。</w:t>
            </w:r>
          </w:p>
        </w:tc>
        <w:tc>
          <w:tcPr>
            <w:tcW w:type="dxa" w:w="334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数据分析师汇报。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上线后7天/30天</w:t>
            </w:r>
          </w:p>
        </w:tc>
        <w:tc>
          <w:tcPr>
            <w:tcW w:type="dxa" w:w="408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复盘短期与长期效果。</w:t>
            </w:r>
          </w:p>
        </w:tc>
        <w:tc>
          <w:tcPr>
            <w:tcW w:type="dxa" w:w="334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留存、复购、LTV评估。</w:t>
            </w:r>
          </w:p>
        </w:tc>
      </w:tr>
    </w:tbl>
    <w:p>
      <w:pPr>
        <w:spacing w:after="0"/>
      </w:pP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一页纸同步信息应包含：为什么上线、上线哪些改动、上线后看哪些指标、异常时联系谁、回滚条件是什么。数据分析师在此阶段承担连接者和推动者角色，而不仅是报数者。</w:t>
      </w: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4.6 全量监控与异常发现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  <w:cantSplit/>
        </w:trPr>
        <w:tc>
          <w:tcPr>
            <w:tcW w:type="dxa" w:w="2268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监控层次</w:t>
            </w:r>
          </w:p>
        </w:tc>
        <w:tc>
          <w:tcPr>
            <w:tcW w:type="dxa" w:w="7030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核心健康指标</w:t>
            </w:r>
          </w:p>
        </w:tc>
        <w:tc>
          <w:tcPr>
            <w:tcW w:type="dxa" w:w="70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抖音新注册用户数（实时）、注册转化率（小时级）、首单转化率与次日留存率（天级）；整体注册量和整体留存率。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对比方式</w:t>
            </w:r>
          </w:p>
        </w:tc>
        <w:tc>
          <w:tcPr>
            <w:tcW w:type="dxa" w:w="70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环比观察短期变化，同比排除周期性，目标对比判断是否达成业务计划。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细分维度</w:t>
            </w:r>
          </w:p>
        </w:tc>
        <w:tc>
          <w:tcPr>
            <w:tcW w:type="dxa" w:w="70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渠道、地域、设备、用户分群、小时/天等。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智能预警</w:t>
            </w:r>
          </w:p>
        </w:tc>
        <w:tc>
          <w:tcPr>
            <w:tcW w:type="dxa" w:w="70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固定阈值报警、基于历史波动的异常检测、连续低于目标的偏离报警。</w:t>
            </w:r>
          </w:p>
        </w:tc>
      </w:tr>
    </w:tbl>
    <w:p>
      <w:pPr>
        <w:spacing w:after="0"/>
      </w:pP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监控的目的不是展示仪表盘，而是触发行动。上线两周后留存从36%回落到34%，可能是新奇效应消退，也可能是竞品、流量结构或激活链路变化；这会再次进入“数据验证—维度下钻—提出假设—设计实验”的循环。</w:t>
      </w: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4.7 用户分群与精细化运营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  <w:cantSplit/>
        </w:trPr>
        <w:tc>
          <w:tcPr>
            <w:tcW w:type="dxa" w:w="2268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用户群</w:t>
            </w:r>
          </w:p>
        </w:tc>
        <w:tc>
          <w:tcPr>
            <w:tcW w:type="dxa" w:w="3288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识别规则</w:t>
            </w:r>
          </w:p>
        </w:tc>
        <w:tc>
          <w:tcPr>
            <w:tcW w:type="dxa" w:w="3742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策略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高价值群（约20%）</w:t>
            </w:r>
          </w:p>
        </w:tc>
        <w:tc>
          <w:tcPr>
            <w:tcW w:type="dxa" w:w="3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首日完成首单且金额≥200元。</w:t>
            </w:r>
          </w:p>
        </w:tc>
        <w:tc>
          <w:tcPr>
            <w:tcW w:type="dxa" w:w="374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推送高客单价商品、会员权益、免运费券或专属服务。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潜力群（约30%）</w:t>
            </w:r>
          </w:p>
        </w:tc>
        <w:tc>
          <w:tcPr>
            <w:tcW w:type="dxa" w:w="3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首日加购但未下单。</w:t>
            </w:r>
          </w:p>
        </w:tc>
        <w:tc>
          <w:tcPr>
            <w:tcW w:type="dxa" w:w="374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发送加购未下单优惠券、库存提醒和价格变动提醒。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流失风险群（约50%）</w:t>
            </w:r>
          </w:p>
        </w:tc>
        <w:tc>
          <w:tcPr>
            <w:tcW w:type="dxa" w:w="3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首日无核心行为。</w:t>
            </w:r>
          </w:p>
        </w:tc>
        <w:tc>
          <w:tcPr>
            <w:tcW w:type="dxa" w:w="374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加强新手引导，推送低价引流品和新人礼包。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2F7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1677FF"/>
                <w:sz w:val="21"/>
              </w:rPr>
              <w:t>精细化｜分群原则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分群不是越细越好。优先选择规模大、价值高、问题严重且容易触达的群体，用最少资源获得最大业务提升，避免执行成本失控。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4.8 PDCA：形成持续优化闭环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  <w:cantSplit/>
        </w:trPr>
        <w:tc>
          <w:tcPr>
            <w:tcW w:type="dxa" w:w="1814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31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4252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快购应用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Plan 计划</w:t>
            </w:r>
          </w:p>
        </w:tc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基于监控发现问题或机会，提出可验证方案。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发现iOS用户效果弱，设计专属页面实验。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Do 执行</w:t>
            </w:r>
          </w:p>
        </w:tc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上线策略或运行AB实验。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测试按钮样式、文案或优惠券强度。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Check 检查</w:t>
            </w:r>
          </w:p>
        </w:tc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分析主要指标、安全指标与分层结果。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比较转化、留存、加载速度和LTV。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Act 改进</w:t>
            </w:r>
          </w:p>
        </w:tc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推广有效方案或根据问题继续迭代。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分群上线，建立下一轮实验。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4.9 LTV与数据产品化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677FF"/>
          <w:sz w:val="23"/>
        </w:rPr>
        <w:t>LTV：长期价值视角</w:t>
      </w: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LTV用于回答一个用户在完整生命周期内能贡献多少价值。它帮助团队比较不同渠道的获客质量、判断产品改动是否真正提升长期价值，并为高价值用户配置更多资源。不能只看首单转化，还要看30日留存、复购率、客单价和长期净贡献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i w:val="0"/>
          <w:color w:val="1677FF"/>
          <w:sz w:val="23"/>
        </w:rPr>
        <w:t>数据产品化：从“工具人”到“赋能者”</w:t>
      </w:r>
    </w:p>
    <w:p>
      <w:pPr>
        <w:pStyle w:val="BodyText"/>
        <w:spacing w:after="80" w:before="0" w:line="324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F2329"/>
        </w:rPr>
        <w:t>将高频分析方法固化为自助BI看板、异动下钻工具和实验平台，可以减少重复报数、统一分析标准并扩大数据团队影响力。实施路径是：识别高频需求 → 设计最小可行产品 → 收集反馈迭代 → 推广培训。</w:t>
      </w: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4.10 常见追问</w:t>
      </w:r>
    </w:p>
    <w:p>
      <w:pPr>
        <w:pStyle w:val="ListBullet"/>
        <w:spacing w:after="60" w:line="300" w:lineRule="auto"/>
        <w:ind w:left="397" w:hanging="198"/>
      </w:pPr>
      <w:r>
        <w:rPr>
          <w:rFonts w:ascii="Noto Sans CJK SC" w:hAnsi="Noto Sans CJK SC" w:eastAsia="Noto Sans CJK SC"/>
          <w:b/>
          <w:i w:val="0"/>
          <w:color w:val="1F2329"/>
        </w:rPr>
        <w:t>全量效果低于实验预期，可能是什么原因？</w:t>
      </w:r>
      <w:r>
        <w:rPr>
          <w:rFonts w:ascii="Noto Sans CJK SC" w:hAnsi="Noto Sans CJK SC" w:eastAsia="Noto Sans CJK SC"/>
          <w:b w:val="0"/>
          <w:i w:val="0"/>
          <w:color w:val="1F2329"/>
        </w:rPr>
        <w:t>流量结构变化、系统承载问题、执行与实验版本不一致、竞品或市场环境变化、长期指标尚未成熟。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Noto Sans CJK SC" w:hAnsi="Noto Sans CJK SC" w:eastAsia="Noto Sans CJK SC"/>
          <w:b/>
          <w:i w:val="0"/>
          <w:color w:val="1F2329"/>
        </w:rPr>
        <w:t>业务方只看短期GMV，如何推动长期监控？</w:t>
      </w:r>
      <w:r>
        <w:rPr>
          <w:rFonts w:ascii="Noto Sans CJK SC" w:hAnsi="Noto Sans CJK SC" w:eastAsia="Noto Sans CJK SC"/>
          <w:b w:val="0"/>
          <w:i w:val="0"/>
          <w:color w:val="1F2329"/>
        </w:rPr>
        <w:t>用数据量化留存提升对应的LTV增益，提供低成本自动化监控方案，并用小范围成功案例证明长期价值。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Noto Sans CJK SC" w:hAnsi="Noto Sans CJK SC" w:eastAsia="Noto Sans CJK SC"/>
          <w:b/>
          <w:i w:val="0"/>
          <w:color w:val="1F2329"/>
        </w:rPr>
        <w:t>分群太细导致策略复杂怎么办？</w:t>
      </w:r>
      <w:r>
        <w:rPr>
          <w:rFonts w:ascii="Noto Sans CJK SC" w:hAnsi="Noto Sans CJK SC" w:eastAsia="Noto Sans CJK SC"/>
          <w:b w:val="0"/>
          <w:i w:val="0"/>
          <w:color w:val="1F2329"/>
        </w:rPr>
        <w:t>坚持抓大放小，优先高价值、高可行性群体，并衡量策略收益是否覆盖执行成本。</w:t>
      </w:r>
    </w:p>
    <w:p>
      <w:r>
        <w:br w:type="page"/>
      </w:r>
    </w:p>
    <w:p>
      <w:pPr>
        <w:keepNext/>
        <w:spacing w:before="80" w:after="40"/>
      </w:pPr>
      <w:r>
        <w:rPr>
          <w:rFonts w:ascii="Noto Sans CJK SC" w:hAnsi="Noto Sans CJK SC" w:eastAsia="Noto Sans CJK SC"/>
          <w:b/>
          <w:i w:val="0"/>
          <w:color w:val="1677FF"/>
          <w:sz w:val="18"/>
        </w:rPr>
        <w:t>CHAPTER 05</w:t>
      </w:r>
    </w:p>
    <w:p>
      <w:pPr>
        <w:pStyle w:val="Heading1"/>
        <w:spacing w:before="0" w:after="80"/>
      </w:pPr>
      <w:r>
        <w:rPr>
          <w:rFonts w:ascii="Noto Sans CJK SC" w:hAnsi="Noto Sans CJK SC" w:eastAsia="Noto Sans CJK SC"/>
          <w:b/>
          <w:i w:val="0"/>
          <w:color w:val="0E42A1"/>
          <w:sz w:val="40"/>
        </w:rPr>
        <w:t>总结与面试技巧</w:t>
      </w:r>
    </w:p>
    <w:p>
      <w:pPr>
        <w:spacing w:after="180"/>
      </w:pPr>
      <w:r>
        <w:rPr>
          <w:rFonts w:ascii="Noto Sans CJK SC" w:hAnsi="Noto Sans CJK SC" w:eastAsia="Noto Sans CJK SC"/>
          <w:b w:val="0"/>
          <w:i w:val="0"/>
          <w:color w:val="646A73"/>
          <w:sz w:val="20"/>
        </w:rPr>
        <w:t>把方法讲清楚只是基础，更重要的是结构化表达、业务价值、数据证据和可执行行动。</w:t>
      </w: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5.1 数据分析师的核心价值链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  <w:cantSplit/>
        </w:trPr>
        <w:tc>
          <w:tcPr>
            <w:tcW w:type="dxa" w:w="1701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402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核心能力</w:t>
            </w:r>
          </w:p>
        </w:tc>
        <w:tc>
          <w:tcPr>
            <w:tcW w:type="dxa" w:w="4195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关键工具/方法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定义问题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把模糊业务诉求转为可衡量问题。</w:t>
            </w:r>
          </w:p>
        </w:tc>
        <w:tc>
          <w:tcPr>
            <w:tcW w:type="dxa" w:w="419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指标体系、北极星指标、OSM/AARRR。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诊断问题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确认数据可靠并定位问题范围。</w:t>
            </w:r>
          </w:p>
        </w:tc>
        <w:tc>
          <w:tcPr>
            <w:tcW w:type="dxa" w:w="419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数据质量检查、趋势对比、维度下钻、辛普森悖论。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验证方案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判断策略是否具有因果效果。</w:t>
            </w:r>
          </w:p>
        </w:tc>
        <w:tc>
          <w:tcPr>
            <w:tcW w:type="dxa" w:w="419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AB实验、随机分流、样本量、置信区间。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推动落地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将分析结论转化为业务行动。</w:t>
            </w:r>
          </w:p>
        </w:tc>
        <w:tc>
          <w:tcPr>
            <w:tcW w:type="dxa" w:w="419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价值测算、风险矩阵、跨部门协调、回滚预案。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持续迭代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监控长期效果并发现新机会。</w:t>
            </w:r>
          </w:p>
        </w:tc>
        <w:tc>
          <w:tcPr>
            <w:tcW w:type="dxa" w:w="419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指标看板、智能预警、用户分群、PDCA、LTV。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5.2 五个面试核心技巧</w:t>
      </w:r>
    </w:p>
    <w:p>
      <w:pPr>
        <w:pStyle w:val="BodyText"/>
        <w:spacing w:after="80" w:line="312" w:lineRule="auto"/>
        <w:ind w:left="425" w:hanging="425"/>
      </w:pPr>
      <w:r>
        <w:rPr>
          <w:rFonts w:ascii="Noto Sans CJK SC" w:hAnsi="Noto Sans CJK SC" w:eastAsia="Noto Sans CJK SC"/>
          <w:b/>
          <w:i w:val="0"/>
          <w:color w:val="1677FF"/>
        </w:rPr>
        <w:t xml:space="preserve">1. </w:t>
      </w:r>
      <w:r>
        <w:rPr>
          <w:rFonts w:ascii="Noto Sans CJK SC" w:hAnsi="Noto Sans CJK SC" w:eastAsia="Noto Sans CJK SC"/>
          <w:b/>
          <w:i w:val="0"/>
          <w:color w:val="1F2329"/>
        </w:rPr>
        <w:t>结构化表达。</w:t>
      </w:r>
      <w:r>
        <w:rPr>
          <w:rFonts w:ascii="Noto Sans CJK SC" w:hAnsi="Noto Sans CJK SC" w:eastAsia="Noto Sans CJK SC"/>
          <w:b w:val="0"/>
          <w:i w:val="0"/>
          <w:color w:val="1F2329"/>
        </w:rPr>
        <w:t>回答时用“首先、其次、再次、最后”，或按“问题定义—分析思路—关键发现—行动建议”展开。</w:t>
      </w:r>
    </w:p>
    <w:p>
      <w:pPr>
        <w:pStyle w:val="BodyText"/>
        <w:spacing w:after="80" w:line="312" w:lineRule="auto"/>
        <w:ind w:left="425" w:hanging="425"/>
      </w:pPr>
      <w:r>
        <w:rPr>
          <w:rFonts w:ascii="Noto Sans CJK SC" w:hAnsi="Noto Sans CJK SC" w:eastAsia="Noto Sans CJK SC"/>
          <w:b/>
          <w:i w:val="0"/>
          <w:color w:val="1677FF"/>
        </w:rPr>
        <w:t xml:space="preserve">2. </w:t>
      </w:r>
      <w:r>
        <w:rPr>
          <w:rFonts w:ascii="Noto Sans CJK SC" w:hAnsi="Noto Sans CJK SC" w:eastAsia="Noto Sans CJK SC"/>
          <w:b/>
          <w:i w:val="0"/>
          <w:color w:val="1F2329"/>
        </w:rPr>
        <w:t>业务导向，量化价值。</w:t>
      </w:r>
      <w:r>
        <w:rPr>
          <w:rFonts w:ascii="Noto Sans CJK SC" w:hAnsi="Noto Sans CJK SC" w:eastAsia="Noto Sans CJK SC"/>
          <w:b w:val="0"/>
          <w:i w:val="0"/>
          <w:color w:val="1F2329"/>
        </w:rPr>
        <w:t>不要只说指标上升或下降，要说明对用户、增长、成本、GMV、利润或LTV的影响。</w:t>
      </w:r>
    </w:p>
    <w:p>
      <w:pPr>
        <w:pStyle w:val="BodyText"/>
        <w:spacing w:after="80" w:line="312" w:lineRule="auto"/>
        <w:ind w:left="425" w:hanging="425"/>
      </w:pPr>
      <w:r>
        <w:rPr>
          <w:rFonts w:ascii="Noto Sans CJK SC" w:hAnsi="Noto Sans CJK SC" w:eastAsia="Noto Sans CJK SC"/>
          <w:b/>
          <w:i w:val="0"/>
          <w:color w:val="1677FF"/>
        </w:rPr>
        <w:t xml:space="preserve">3. </w:t>
      </w:r>
      <w:r>
        <w:rPr>
          <w:rFonts w:ascii="Noto Sans CJK SC" w:hAnsi="Noto Sans CJK SC" w:eastAsia="Noto Sans CJK SC"/>
          <w:b/>
          <w:i w:val="0"/>
          <w:color w:val="1F2329"/>
        </w:rPr>
        <w:t>数据驱动，展现思维过程。</w:t>
      </w:r>
      <w:r>
        <w:rPr>
          <w:rFonts w:ascii="Noto Sans CJK SC" w:hAnsi="Noto Sans CJK SC" w:eastAsia="Noto Sans CJK SC"/>
          <w:b w:val="0"/>
          <w:i w:val="0"/>
          <w:color w:val="1F2329"/>
        </w:rPr>
        <w:t>明确说明需要看什么数据验证假设，承认不确定性，并提出后续监控。</w:t>
      </w:r>
    </w:p>
    <w:p>
      <w:pPr>
        <w:pStyle w:val="BodyText"/>
        <w:spacing w:after="80" w:line="312" w:lineRule="auto"/>
        <w:ind w:left="425" w:hanging="425"/>
      </w:pPr>
      <w:r>
        <w:rPr>
          <w:rFonts w:ascii="Noto Sans CJK SC" w:hAnsi="Noto Sans CJK SC" w:eastAsia="Noto Sans CJK SC"/>
          <w:b/>
          <w:i w:val="0"/>
          <w:color w:val="1677FF"/>
        </w:rPr>
        <w:t xml:space="preserve">4. </w:t>
      </w:r>
      <w:r>
        <w:rPr>
          <w:rFonts w:ascii="Noto Sans CJK SC" w:hAnsi="Noto Sans CJK SC" w:eastAsia="Noto Sans CJK SC"/>
          <w:b/>
          <w:i w:val="0"/>
          <w:color w:val="1F2329"/>
        </w:rPr>
        <w:t>自然使用专业概念。</w:t>
      </w:r>
      <w:r>
        <w:rPr>
          <w:rFonts w:ascii="Noto Sans CJK SC" w:hAnsi="Noto Sans CJK SC" w:eastAsia="Noto Sans CJK SC"/>
          <w:b w:val="0"/>
          <w:i w:val="0"/>
          <w:color w:val="1F2329"/>
        </w:rPr>
        <w:t>北极星指标、数据质量检查、统计显著性、置信区间、辛普森悖论、用户分群、LTV。</w:t>
      </w:r>
    </w:p>
    <w:p>
      <w:pPr>
        <w:pStyle w:val="BodyText"/>
        <w:spacing w:after="80" w:line="312" w:lineRule="auto"/>
        <w:ind w:left="425" w:hanging="425"/>
      </w:pPr>
      <w:r>
        <w:rPr>
          <w:rFonts w:ascii="Noto Sans CJK SC" w:hAnsi="Noto Sans CJK SC" w:eastAsia="Noto Sans CJK SC"/>
          <w:b/>
          <w:i w:val="0"/>
          <w:color w:val="1677FF"/>
        </w:rPr>
        <w:t xml:space="preserve">5. </w:t>
      </w:r>
      <w:r>
        <w:rPr>
          <w:rFonts w:ascii="Noto Sans CJK SC" w:hAnsi="Noto Sans CJK SC" w:eastAsia="Noto Sans CJK SC"/>
          <w:b/>
          <w:i w:val="0"/>
          <w:color w:val="1F2329"/>
        </w:rPr>
        <w:t>高质量反问。</w:t>
      </w:r>
      <w:r>
        <w:rPr>
          <w:rFonts w:ascii="Noto Sans CJK SC" w:hAnsi="Noto Sans CJK SC" w:eastAsia="Noto Sans CJK SC"/>
          <w:b w:val="0"/>
          <w:i w:val="0"/>
          <w:color w:val="1F2329"/>
        </w:rPr>
        <w:t>通过团队业务痛点、决策角色、成长机制等问题展示兴趣和思考深度。</w:t>
      </w: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5.3 万能回答框架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  <w:cantSplit/>
        </w:trPr>
        <w:tc>
          <w:tcPr>
            <w:tcW w:type="dxa" w:w="1757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402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回答重点</w:t>
            </w:r>
          </w:p>
        </w:tc>
        <w:tc>
          <w:tcPr>
            <w:tcW w:type="dxa" w:w="4139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示例句式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问题定义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确认指标、范围、时间和影响程度。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“我会先明确是哪一个指标、影响哪些用户、从什么时候开始变化。”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分析思路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先数据验证，再维度下钻，形成假设。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“首先确认数据产出和口径，其次按渠道、用户和行为拆解。”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关键发现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用数字说明证据链。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“问题集中在抖音渠道14—22点用户，首单转化从15%降到8%。”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行动建议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给出可执行方案、风险和监控。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“建议补充库存、AB验证新页面，并设置转化与留存警戒线。”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2F7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1677FF"/>
                <w:sz w:val="21"/>
              </w:rPr>
              <w:t>表达｜推荐表达</w:t>
            </w:r>
          </w:p>
          <w:p>
            <w:pPr>
              <w:spacing w:after="40" w:line="300" w:lineRule="auto"/>
              <w:ind w:left="312" w:hanging="198"/>
            </w:pPr>
            <w:r>
              <w:rPr>
                <w:rFonts w:ascii="Noto Sans CJK SC" w:hAnsi="Noto Sans CJK SC" w:eastAsia="Noto Sans CJK SC"/>
                <w:b/>
                <w:i w:val="0"/>
                <w:color w:val="1677FF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“我需要看XX数据来验证这个假设。”</w:t>
            </w:r>
          </w:p>
          <w:p>
            <w:pPr>
              <w:spacing w:after="40" w:line="300" w:lineRule="auto"/>
              <w:ind w:left="312" w:hanging="198"/>
            </w:pPr>
            <w:r>
              <w:rPr>
                <w:rFonts w:ascii="Noto Sans CJK SC" w:hAnsi="Noto Sans CJK SC" w:eastAsia="Noto Sans CJK SC"/>
                <w:b/>
                <w:i w:val="0"/>
                <w:color w:val="1677FF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“我会从渠道、用户类型和行为路径等维度下钻，先定位问题范围。”</w:t>
            </w:r>
          </w:p>
          <w:p>
            <w:pPr>
              <w:spacing w:after="40" w:line="300" w:lineRule="auto"/>
              <w:ind w:left="312" w:hanging="198"/>
            </w:pPr>
            <w:r>
              <w:rPr>
                <w:rFonts w:ascii="Noto Sans CJK SC" w:hAnsi="Noto Sans CJK SC" w:eastAsia="Noto Sans CJK SC"/>
                <w:b/>
                <w:i w:val="0"/>
                <w:color w:val="1677FF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“基于历史数据，我对结果有初步判断，但仍需通过实验或持续监控验证。”</w:t>
            </w:r>
          </w:p>
          <w:p>
            <w:pPr>
              <w:spacing w:after="40" w:line="300" w:lineRule="auto"/>
              <w:ind w:left="312" w:hanging="198"/>
            </w:pPr>
            <w:r>
              <w:rPr>
                <w:rFonts w:ascii="Noto Sans CJK SC" w:hAnsi="Noto Sans CJK SC" w:eastAsia="Noto Sans CJK SC"/>
                <w:b/>
                <w:i w:val="0"/>
                <w:color w:val="1677FF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“这个结论存在一定不确定性，我会补充置信区间和分层分析。”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5.4 高频专业词汇速查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  <w:cantSplit/>
        </w:trPr>
        <w:tc>
          <w:tcPr>
            <w:tcW w:type="dxa" w:w="1928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969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一句话解释</w:t>
            </w:r>
          </w:p>
        </w:tc>
        <w:tc>
          <w:tcPr>
            <w:tcW w:type="dxa" w:w="3402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使用场景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北极星指标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唯一代表业务长期成功的战略指标。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搭建指标体系、讨论长期方向。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数据质量检查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确认数据正常产出且统计口径一致。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任何异动分析的第一步。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统计显著性/置信区间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判断观察到的差异是否可能只是随机波动。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AB实验结果解释。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辛普森悖论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整体趋势可能与各分层趋势相反。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渠道、设备、地域等分层分析。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用户分群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按行为、价值或需求对用户制定差异化策略。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精细化运营与持续迭代。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CAC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获取一名新用户的平均成本。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渠道投放质量与ROI评估。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LTV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用户整个生命周期为业务贡献的价值。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判断长期收益和资源投入。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5.5 面试反问清单</w:t>
      </w:r>
    </w:p>
    <w:p>
      <w:pPr>
        <w:pStyle w:val="BodyText"/>
        <w:spacing w:after="80" w:line="312" w:lineRule="auto"/>
        <w:ind w:left="425" w:hanging="425"/>
      </w:pPr>
      <w:r>
        <w:rPr>
          <w:rFonts w:ascii="Noto Sans CJK SC" w:hAnsi="Noto Sans CJK SC" w:eastAsia="Noto Sans CJK SC"/>
          <w:b/>
          <w:i w:val="0"/>
          <w:color w:val="1677FF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1F2329"/>
        </w:rPr>
        <w:t>团队目前最关注的数据分析挑战或业务痛点是什么？</w:t>
      </w:r>
    </w:p>
    <w:p>
      <w:pPr>
        <w:pStyle w:val="BodyText"/>
        <w:spacing w:after="80" w:line="312" w:lineRule="auto"/>
        <w:ind w:left="425" w:hanging="425"/>
      </w:pPr>
      <w:r>
        <w:rPr>
          <w:rFonts w:ascii="Noto Sans CJK SC" w:hAnsi="Noto Sans CJK SC" w:eastAsia="Noto Sans CJK SC"/>
          <w:b/>
          <w:i w:val="0"/>
          <w:color w:val="1677FF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1F2329"/>
        </w:rPr>
        <w:t>数据分析师在团队决策流程中通常扮演什么角色，能够参与到哪些关键决策？</w:t>
      </w:r>
    </w:p>
    <w:p>
      <w:pPr>
        <w:pStyle w:val="BodyText"/>
        <w:spacing w:after="80" w:line="312" w:lineRule="auto"/>
        <w:ind w:left="425" w:hanging="425"/>
      </w:pPr>
      <w:r>
        <w:rPr>
          <w:rFonts w:ascii="Noto Sans CJK SC" w:hAnsi="Noto Sans CJK SC" w:eastAsia="Noto Sans CJK SC"/>
          <w:b/>
          <w:i w:val="0"/>
          <w:color w:val="1677FF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1F2329"/>
        </w:rPr>
        <w:t>团队在推动数据驱动文化方面有哪些实践，当前最大的挑战是什么？</w:t>
      </w:r>
    </w:p>
    <w:p>
      <w:pPr>
        <w:pStyle w:val="BodyText"/>
        <w:spacing w:after="80" w:line="312" w:lineRule="auto"/>
        <w:ind w:left="425" w:hanging="425"/>
      </w:pPr>
      <w:r>
        <w:rPr>
          <w:rFonts w:ascii="Noto Sans CJK SC" w:hAnsi="Noto Sans CJK SC" w:eastAsia="Noto Sans CJK SC"/>
          <w:b/>
          <w:i w:val="0"/>
          <w:color w:val="1677FF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1F2329"/>
        </w:rPr>
        <w:t>对于新入职的分析师，团队通常有哪些培训、业务熟悉和成长支持？</w:t>
      </w:r>
    </w:p>
    <w:p>
      <w:pPr>
        <w:pStyle w:val="BodyText"/>
        <w:spacing w:after="80" w:line="312" w:lineRule="auto"/>
        <w:ind w:left="425" w:hanging="425"/>
      </w:pPr>
      <w:r>
        <w:rPr>
          <w:rFonts w:ascii="Noto Sans CJK SC" w:hAnsi="Noto Sans CJK SC" w:eastAsia="Noto Sans CJK SC"/>
          <w:b/>
          <w:i w:val="0"/>
          <w:color w:val="1677FF"/>
        </w:rPr>
        <w:t xml:space="preserve">5. </w:t>
      </w:r>
      <w:r>
        <w:rPr>
          <w:rFonts w:ascii="Noto Sans CJK SC" w:hAnsi="Noto Sans CJK SC" w:eastAsia="Noto Sans CJK SC"/>
          <w:b w:val="0"/>
          <w:i w:val="0"/>
          <w:color w:val="1F2329"/>
        </w:rPr>
        <w:t>我注意到公司近期在某项业务或产品上有新动作，数据团队是如何支持决策与效果评估的？</w:t>
      </w:r>
    </w:p>
    <w:p>
      <w:pPr>
        <w:pStyle w:val="BodyText"/>
        <w:spacing w:after="80" w:line="312" w:lineRule="auto"/>
        <w:ind w:left="425" w:hanging="425"/>
      </w:pPr>
      <w:r>
        <w:rPr>
          <w:rFonts w:ascii="Noto Sans CJK SC" w:hAnsi="Noto Sans CJK SC" w:eastAsia="Noto Sans CJK SC"/>
          <w:b/>
          <w:i w:val="0"/>
          <w:color w:val="1677FF"/>
        </w:rPr>
        <w:t xml:space="preserve">6. </w:t>
      </w:r>
      <w:r>
        <w:rPr>
          <w:rFonts w:ascii="Noto Sans CJK SC" w:hAnsi="Noto Sans CJK SC" w:eastAsia="Noto Sans CJK SC"/>
          <w:b w:val="0"/>
          <w:i w:val="0"/>
          <w:color w:val="1F2329"/>
        </w:rPr>
        <w:t>刚才您提出的业务场景题，我也想听听团队在实际工作中通常采用什么思路。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FEC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F53F3F"/>
                <w:sz w:val="21"/>
              </w:rPr>
              <w:t>提醒｜避免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329"/>
                <w:sz w:val="19"/>
              </w:rPr>
              <w:t>面试反问阶段不要只问“加班多不多”“工资多少”等缺少岗位思考的问题。优先询问业务挑战、决策影响力、团队协作与成长路径。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329"/>
          <w:sz w:val="28"/>
        </w:rPr>
        <w:t>5.6 一页复习清单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  <w:cantSplit/>
        </w:trPr>
        <w:tc>
          <w:tcPr>
            <w:tcW w:type="dxa" w:w="1984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3855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第一句话</w:t>
            </w:r>
          </w:p>
        </w:tc>
        <w:tc>
          <w:tcPr>
            <w:tcW w:type="dxa" w:w="3458"/>
            <w:shd w:fill="1677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后续框架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搭指标体系</w:t>
            </w:r>
          </w:p>
        </w:tc>
        <w:tc>
          <w:tcPr>
            <w:tcW w:type="dxa" w:w="38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先明确业务目标，再按用户旅程拆解策略和指标。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OSM → AARRR → 北极星/核心指标。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指标异动</w:t>
            </w:r>
          </w:p>
        </w:tc>
        <w:tc>
          <w:tcPr>
            <w:tcW w:type="dxa" w:w="38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先验证数据产出和口径，再分析业务原因。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定义问题 → 数据验证 → 维度拆解 → 假设 → 验证 → 根因。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设计AB实验</w:t>
            </w:r>
          </w:p>
        </w:tc>
        <w:tc>
          <w:tcPr>
            <w:tcW w:type="dxa" w:w="38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通过随机分流构造公平对照，验证因果效果。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对象 → 分流 → 指标 → 样本量 → 周期 → 风险。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实验结果汇报</w:t>
            </w:r>
          </w:p>
        </w:tc>
        <w:tc>
          <w:tcPr>
            <w:tcW w:type="dxa" w:w="38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先讲核心结论，再量化业务价值与风险。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效果 → 增量测算 → 成本收益 → 上线建议。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策略落地</w:t>
            </w:r>
          </w:p>
        </w:tc>
        <w:tc>
          <w:tcPr>
            <w:tcW w:type="dxa" w:w="38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实验有效后仍需评估技术、业务和运营风险。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1F2329"/>
                <w:sz w:val="18"/>
              </w:rPr>
              <w:t>计划 → 责任人 → 回滚 → 监控 → 7/30日复盘。</w:t>
            </w:r>
          </w:p>
        </w:tc>
      </w:tr>
    </w:tbl>
    <w:p>
      <w:pPr>
        <w:spacing w:after="0"/>
      </w:pPr>
    </w:p>
    <w:p>
      <w:pPr>
        <w:spacing w:before="60" w:after="100" w:line="312" w:lineRule="auto"/>
        <w:ind w:left="255" w:right="113"/>
        <w:pBdr>
          <w:left w:val="single" w:sz="18" w:space="8" w:color="1677FF"/>
        </w:pBdr>
      </w:pPr>
      <w:r>
        <w:rPr>
          <w:rFonts w:ascii="Noto Sans CJK SC" w:hAnsi="Noto Sans CJK SC" w:eastAsia="Noto Sans CJK SC"/>
          <w:b/>
          <w:i w:val="0"/>
          <w:color w:val="1677FF"/>
        </w:rPr>
        <w:t>最终总结：</w:t>
      </w:r>
      <w:r>
        <w:rPr>
          <w:rFonts w:ascii="Noto Sans CJK SC" w:hAnsi="Noto Sans CJK SC" w:eastAsia="Noto Sans CJK SC"/>
          <w:b w:val="0"/>
          <w:i w:val="0"/>
          <w:color w:val="1F2329"/>
        </w:rPr>
        <w:t>“数据分析师的价值不是给出一张图或一个数字，而是从问题定义开始，依靠指标和下钻找到原因，用实验验证方案，推动策略落地，再通过监控和洞察开启下一轮迭代。”</w:t>
      </w:r>
    </w:p>
    <w:p>
      <w:pPr>
        <w:spacing w:before="360" w:after="0"/>
        <w:jc w:val="center"/>
      </w:pPr>
      <w:r>
        <w:rPr>
          <w:rFonts w:ascii="Noto Sans CJK SC" w:hAnsi="Noto Sans CJK SC" w:eastAsia="Noto Sans CJK SC"/>
          <w:b w:val="0"/>
          <w:i w:val="0"/>
          <w:color w:val="646A73"/>
          <w:sz w:val="18"/>
        </w:rPr>
        <w:t>—— 文档结束 ——</w:t>
      </w:r>
    </w:p>
    <w:sectPr w:rsidR="00FC693F" w:rsidRPr="0006063C" w:rsidSect="00034616">
      <w:footerReference w:type="default" r:id="rId9"/>
      <w:pgSz w:w="11906" w:h="16838"/>
      <w:pgMar w:top="935" w:right="1049" w:bottom="879" w:left="104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46A73"/>
        <w:sz w:val="17"/>
      </w:rPr>
      <w:t xml:space="preserve">快购案例 · 数据分析师面试速成　|　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i w:val="0"/>
        <w:color w:val="646A73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Noto Sans CJK SC" w:hAnsi="Noto Sans CJK SC" w:eastAsia="Noto Sans CJK SC"/>
      <w:color w:val="1F23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E42A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32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77F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E42A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46A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b w:val="0"/>
      <w:color w:val="1F2329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数据分析师面试速成：快购案例飞书文档版</dc:title>
  <dc:subject>指标体系、异动分析、AB实验、策略落地与面试技巧</dc:subject>
  <dc:creator>OpenAI</dc:creator>
  <cp:keywords>数据分析, 指标体系, AARRR, OSM, 异动分析, AB实验, LTV, 面试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