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AEF42" w14:textId="77777777" w:rsidR="008B4370" w:rsidRPr="008B4370" w:rsidRDefault="008B4370" w:rsidP="008B4370">
      <w:pPr>
        <w:jc w:val="center"/>
        <w:rPr>
          <w:b/>
          <w:bCs/>
          <w:lang w:val="en-PH"/>
        </w:rPr>
      </w:pPr>
      <w:r w:rsidRPr="008B4370">
        <w:rPr>
          <w:b/>
          <w:bCs/>
          <w:lang w:val="en-PH"/>
        </w:rPr>
        <w:t>Guide for Astro Indicator in MT4</w:t>
      </w:r>
    </w:p>
    <w:p w14:paraId="3510E64F" w14:textId="77777777" w:rsidR="008B4370" w:rsidRPr="008B4370" w:rsidRDefault="008B4370" w:rsidP="008B4370">
      <w:pPr>
        <w:rPr>
          <w:lang w:val="en-PH"/>
        </w:rPr>
      </w:pPr>
      <w:r w:rsidRPr="008B4370">
        <w:rPr>
          <w:b/>
          <w:bCs/>
          <w:lang w:val="en-PH"/>
        </w:rPr>
        <w:t>Astro Indicator Overview</w:t>
      </w:r>
    </w:p>
    <w:p w14:paraId="64603F49" w14:textId="77777777" w:rsidR="008B4370" w:rsidRPr="008B4370" w:rsidRDefault="008B4370" w:rsidP="008B4370">
      <w:pPr>
        <w:rPr>
          <w:lang w:val="en-PH"/>
        </w:rPr>
      </w:pPr>
      <w:r w:rsidRPr="008B4370">
        <w:rPr>
          <w:lang w:val="en-PH"/>
        </w:rPr>
        <w:t>The Astro Indicator for MT4 attempts to explain the price movements of the market in terms of the sun and moon cycles. People's behavior is affected by these loops, so this measure is expected to represent them in price movements. In short, this indicator correlates the behavior of the price market towards each phase of the moon and sun cycles.</w:t>
      </w:r>
      <w:r w:rsidRPr="008B4370">
        <w:rPr>
          <w:lang w:val="en-PH"/>
        </w:rPr>
        <w:br/>
      </w:r>
      <w:r w:rsidRPr="008B4370">
        <w:rPr>
          <w:lang w:val="en-PH"/>
        </w:rPr>
        <w:br/>
        <w:t>Aside from using the Astro Indicator in MT4, you can also use this in other platforms, precisely the MT5. Experienced traders use Astro Indicator alongside with their preferred type of indicator, it may vary from trend indicator, oscillators, scalping indicators, and so on.</w:t>
      </w:r>
    </w:p>
    <w:p w14:paraId="5B68C483" w14:textId="77777777" w:rsidR="008B4370" w:rsidRPr="008B4370" w:rsidRDefault="008B4370" w:rsidP="008B4370">
      <w:pPr>
        <w:rPr>
          <w:lang w:val="en-PH"/>
        </w:rPr>
      </w:pPr>
      <w:r w:rsidRPr="008B4370">
        <w:rPr>
          <w:lang w:val="en-PH"/>
        </w:rPr>
        <w:br/>
      </w:r>
      <w:r w:rsidRPr="008B4370">
        <w:rPr>
          <w:i/>
          <w:iCs/>
          <w:lang w:val="en-PH"/>
        </w:rPr>
        <w:t>Note: The terminologies used in Astro Indicator were based on scientific terms that are used in moon and sun cycles.</w:t>
      </w:r>
      <w:r w:rsidRPr="008B4370">
        <w:rPr>
          <w:lang w:val="en-PH"/>
        </w:rPr>
        <w:br/>
      </w:r>
      <w:r w:rsidRPr="008B4370">
        <w:rPr>
          <w:lang w:val="en-PH"/>
        </w:rPr>
        <w:br/>
      </w:r>
      <w:r w:rsidRPr="008B4370">
        <w:rPr>
          <w:lang w:val="en-PH"/>
        </w:rPr>
        <w:br/>
      </w:r>
      <w:r w:rsidRPr="008B4370">
        <w:rPr>
          <w:b/>
          <w:bCs/>
          <w:lang w:val="en-PH"/>
        </w:rPr>
        <w:t>Components of an Astro Indicator</w:t>
      </w:r>
    </w:p>
    <w:p w14:paraId="5D47AC21" w14:textId="77777777" w:rsidR="008B4370" w:rsidRPr="008B4370" w:rsidRDefault="008B4370" w:rsidP="008B4370">
      <w:pPr>
        <w:rPr>
          <w:lang w:val="en-PH"/>
        </w:rPr>
      </w:pPr>
      <w:r w:rsidRPr="008B4370">
        <w:rPr>
          <w:lang w:val="en-PH"/>
        </w:rPr>
        <w:t>In general, there are different types of Astro Indicator that focus on specific events. The classification was the following:</w:t>
      </w:r>
    </w:p>
    <w:p w14:paraId="21A36653" w14:textId="77777777" w:rsidR="008B4370" w:rsidRPr="008B4370" w:rsidRDefault="008B4370" w:rsidP="008B4370">
      <w:pPr>
        <w:numPr>
          <w:ilvl w:val="0"/>
          <w:numId w:val="1"/>
        </w:numPr>
        <w:rPr>
          <w:lang w:val="en-PH"/>
        </w:rPr>
      </w:pPr>
      <w:proofErr w:type="spellStart"/>
      <w:r w:rsidRPr="008B4370">
        <w:rPr>
          <w:b/>
          <w:bCs/>
          <w:lang w:val="en-PH"/>
        </w:rPr>
        <w:t>PlanetCycles</w:t>
      </w:r>
      <w:proofErr w:type="spellEnd"/>
      <w:r w:rsidRPr="008B4370">
        <w:rPr>
          <w:b/>
          <w:bCs/>
          <w:lang w:val="en-PH"/>
        </w:rPr>
        <w:t> </w:t>
      </w:r>
      <w:r w:rsidRPr="008B4370">
        <w:rPr>
          <w:lang w:val="en-PH"/>
        </w:rPr>
        <w:t>- Focuses on displaying the Angle or Aspects among the two selected planets;</w:t>
      </w:r>
    </w:p>
    <w:p w14:paraId="14994D0E" w14:textId="77777777" w:rsidR="008B4370" w:rsidRPr="008B4370" w:rsidRDefault="008B4370" w:rsidP="008B4370">
      <w:pPr>
        <w:numPr>
          <w:ilvl w:val="0"/>
          <w:numId w:val="1"/>
        </w:numPr>
        <w:rPr>
          <w:lang w:val="en-PH"/>
        </w:rPr>
      </w:pPr>
      <w:r w:rsidRPr="008B4370">
        <w:rPr>
          <w:b/>
          <w:bCs/>
          <w:lang w:val="en-PH"/>
        </w:rPr>
        <w:t>Declination</w:t>
      </w:r>
      <w:r w:rsidRPr="008B4370">
        <w:rPr>
          <w:lang w:val="en-PH"/>
        </w:rPr>
        <w:t> - Focuses on displaying the declination of all planets</w:t>
      </w:r>
    </w:p>
    <w:p w14:paraId="582DCFD3" w14:textId="77777777" w:rsidR="008B4370" w:rsidRPr="008B4370" w:rsidRDefault="008B4370" w:rsidP="008B4370">
      <w:pPr>
        <w:numPr>
          <w:ilvl w:val="0"/>
          <w:numId w:val="1"/>
        </w:numPr>
        <w:rPr>
          <w:lang w:val="en-PH"/>
        </w:rPr>
      </w:pPr>
      <w:proofErr w:type="spellStart"/>
      <w:r w:rsidRPr="008B4370">
        <w:rPr>
          <w:b/>
          <w:bCs/>
          <w:lang w:val="en-PH"/>
        </w:rPr>
        <w:t>BodyPosition</w:t>
      </w:r>
      <w:proofErr w:type="spellEnd"/>
      <w:r w:rsidRPr="008B4370">
        <w:rPr>
          <w:lang w:val="en-PH"/>
        </w:rPr>
        <w:t> - Focuses on displaying the Position of all planets.</w:t>
      </w:r>
    </w:p>
    <w:p w14:paraId="708AC544" w14:textId="77777777" w:rsidR="008B4370" w:rsidRPr="008B4370" w:rsidRDefault="008B4370" w:rsidP="008B4370">
      <w:pPr>
        <w:rPr>
          <w:lang w:val="en-PH"/>
        </w:rPr>
      </w:pPr>
      <w:r w:rsidRPr="008B4370">
        <w:rPr>
          <w:lang w:val="en-PH"/>
        </w:rPr>
        <w:t>There are </w:t>
      </w:r>
      <w:r w:rsidRPr="008B4370">
        <w:rPr>
          <w:b/>
          <w:bCs/>
          <w:lang w:val="en-PH"/>
        </w:rPr>
        <w:t>four (4) elements</w:t>
      </w:r>
      <w:r w:rsidRPr="008B4370">
        <w:rPr>
          <w:lang w:val="en-PH"/>
        </w:rPr>
        <w:t> that build-up the Astro Indicator:</w:t>
      </w:r>
    </w:p>
    <w:p w14:paraId="16BEA5F6" w14:textId="77777777" w:rsidR="008B4370" w:rsidRPr="008B4370" w:rsidRDefault="008B4370" w:rsidP="008B4370">
      <w:pPr>
        <w:rPr>
          <w:lang w:val="en-PH"/>
        </w:rPr>
      </w:pPr>
      <w:r w:rsidRPr="008B4370">
        <w:rPr>
          <w:lang w:val="en-PH"/>
        </w:rPr>
        <w:t>Coordinates &amp; zodiac setup has 4 options.</w:t>
      </w:r>
    </w:p>
    <w:p w14:paraId="2AF18358" w14:textId="77777777" w:rsidR="008B4370" w:rsidRPr="008B4370" w:rsidRDefault="008B4370" w:rsidP="008B4370">
      <w:pPr>
        <w:numPr>
          <w:ilvl w:val="0"/>
          <w:numId w:val="2"/>
        </w:numPr>
        <w:rPr>
          <w:lang w:val="en-PH"/>
        </w:rPr>
      </w:pPr>
      <w:r w:rsidRPr="008B4370">
        <w:rPr>
          <w:lang w:val="en-PH"/>
        </w:rPr>
        <w:t>Heliocentric Tropical also known as Western Tropical</w:t>
      </w:r>
    </w:p>
    <w:p w14:paraId="0E488A8F" w14:textId="77777777" w:rsidR="008B4370" w:rsidRPr="008B4370" w:rsidRDefault="008B4370" w:rsidP="008B4370">
      <w:pPr>
        <w:numPr>
          <w:ilvl w:val="0"/>
          <w:numId w:val="2"/>
        </w:numPr>
        <w:rPr>
          <w:lang w:val="en-PH"/>
        </w:rPr>
      </w:pPr>
      <w:r w:rsidRPr="008B4370">
        <w:rPr>
          <w:lang w:val="en-PH"/>
        </w:rPr>
        <w:t>Heliocentric Sidereal also known as Vedic Sidereal</w:t>
      </w:r>
    </w:p>
    <w:p w14:paraId="0FF83D49" w14:textId="77777777" w:rsidR="008B4370" w:rsidRPr="008B4370" w:rsidRDefault="008B4370" w:rsidP="008B4370">
      <w:pPr>
        <w:numPr>
          <w:ilvl w:val="0"/>
          <w:numId w:val="2"/>
        </w:numPr>
        <w:rPr>
          <w:lang w:val="en-PH"/>
        </w:rPr>
      </w:pPr>
      <w:r w:rsidRPr="008B4370">
        <w:rPr>
          <w:lang w:val="en-PH"/>
        </w:rPr>
        <w:t>Geocentric Tropical also known as Geocentric Western Tropical</w:t>
      </w:r>
    </w:p>
    <w:p w14:paraId="4153C8E0" w14:textId="77777777" w:rsidR="008B4370" w:rsidRPr="008B4370" w:rsidRDefault="008B4370" w:rsidP="008B4370">
      <w:pPr>
        <w:numPr>
          <w:ilvl w:val="0"/>
          <w:numId w:val="2"/>
        </w:numPr>
        <w:rPr>
          <w:lang w:val="en-PH"/>
        </w:rPr>
      </w:pPr>
      <w:r w:rsidRPr="008B4370">
        <w:rPr>
          <w:lang w:val="en-PH"/>
        </w:rPr>
        <w:t>Geocentric Sidereal also known as Geocentric Vedic Sidereal</w:t>
      </w:r>
    </w:p>
    <w:p w14:paraId="464E0B6C" w14:textId="77777777" w:rsidR="008B4370" w:rsidRPr="008B4370" w:rsidRDefault="008B4370" w:rsidP="008B4370">
      <w:pPr>
        <w:rPr>
          <w:lang w:val="en-PH"/>
        </w:rPr>
      </w:pPr>
      <w:r w:rsidRPr="008B4370">
        <w:rPr>
          <w:lang w:val="en-PH"/>
        </w:rPr>
        <w:br/>
        <w:t>The term </w:t>
      </w:r>
      <w:r w:rsidRPr="008B4370">
        <w:rPr>
          <w:b/>
          <w:bCs/>
          <w:lang w:val="en-PH"/>
        </w:rPr>
        <w:t>Heliocentric</w:t>
      </w:r>
      <w:r w:rsidRPr="008B4370">
        <w:rPr>
          <w:lang w:val="en-PH"/>
        </w:rPr>
        <w:t> refers to where the sun is at center. In trading you can </w:t>
      </w:r>
      <w:r w:rsidRPr="008B4370">
        <w:rPr>
          <w:b/>
          <w:bCs/>
          <w:lang w:val="en-PH"/>
        </w:rPr>
        <w:t xml:space="preserve">select </w:t>
      </w:r>
      <w:proofErr w:type="gramStart"/>
      <w:r w:rsidRPr="008B4370">
        <w:rPr>
          <w:b/>
          <w:bCs/>
          <w:lang w:val="en-PH"/>
        </w:rPr>
        <w:t>an</w:t>
      </w:r>
      <w:proofErr w:type="gramEnd"/>
      <w:r w:rsidRPr="008B4370">
        <w:rPr>
          <w:b/>
          <w:bCs/>
          <w:lang w:val="en-PH"/>
        </w:rPr>
        <w:t xml:space="preserve"> specific market variable</w:t>
      </w:r>
      <w:r w:rsidRPr="008B4370">
        <w:rPr>
          <w:lang w:val="en-PH"/>
        </w:rPr>
        <w:t> and all of the other factors will be monitored that will affect this specific variable that is selected.</w:t>
      </w:r>
      <w:r w:rsidRPr="008B4370">
        <w:rPr>
          <w:lang w:val="en-PH"/>
        </w:rPr>
        <w:br/>
      </w:r>
      <w:r w:rsidRPr="008B4370">
        <w:rPr>
          <w:lang w:val="en-PH"/>
        </w:rPr>
        <w:br/>
        <w:t>The term </w:t>
      </w:r>
      <w:r w:rsidRPr="008B4370">
        <w:rPr>
          <w:b/>
          <w:bCs/>
          <w:lang w:val="en-PH"/>
        </w:rPr>
        <w:t>Geocentric</w:t>
      </w:r>
      <w:r w:rsidRPr="008B4370">
        <w:rPr>
          <w:lang w:val="en-PH"/>
        </w:rPr>
        <w:t> refers to where Earth is at center. In trading you can </w:t>
      </w:r>
      <w:r w:rsidRPr="008B4370">
        <w:rPr>
          <w:b/>
          <w:bCs/>
          <w:lang w:val="en-PH"/>
        </w:rPr>
        <w:t>set a main variable and another variable as partners</w:t>
      </w:r>
      <w:r w:rsidRPr="008B4370">
        <w:rPr>
          <w:lang w:val="en-PH"/>
        </w:rPr>
        <w:t>. Other factors aside from the two selected variables were monitored to come-up with ideal predictions.</w:t>
      </w:r>
      <w:r w:rsidRPr="008B4370">
        <w:rPr>
          <w:lang w:val="en-PH"/>
        </w:rPr>
        <w:br/>
      </w:r>
      <w:r w:rsidRPr="008B4370">
        <w:rPr>
          <w:lang w:val="en-PH"/>
        </w:rPr>
        <w:br/>
        <w:t>The term </w:t>
      </w:r>
      <w:r w:rsidRPr="008B4370">
        <w:rPr>
          <w:b/>
          <w:bCs/>
          <w:lang w:val="en-PH"/>
        </w:rPr>
        <w:t>Tropical </w:t>
      </w:r>
      <w:r w:rsidRPr="008B4370">
        <w:rPr>
          <w:lang w:val="en-PH"/>
        </w:rPr>
        <w:t xml:space="preserve">is western zodiac method &amp; sidereal is Vedic zodiac method followed by </w:t>
      </w:r>
      <w:proofErr w:type="spellStart"/>
      <w:r w:rsidRPr="008B4370">
        <w:rPr>
          <w:lang w:val="en-PH"/>
        </w:rPr>
        <w:t>Indias</w:t>
      </w:r>
      <w:proofErr w:type="spellEnd"/>
      <w:r w:rsidRPr="008B4370">
        <w:rPr>
          <w:lang w:val="en-PH"/>
        </w:rPr>
        <w:t xml:space="preserve">. </w:t>
      </w:r>
      <w:r w:rsidRPr="008B4370">
        <w:rPr>
          <w:lang w:val="en-PH"/>
        </w:rPr>
        <w:lastRenderedPageBreak/>
        <w:t>Meaning these are the connotations that </w:t>
      </w:r>
      <w:r w:rsidRPr="008B4370">
        <w:rPr>
          <w:b/>
          <w:bCs/>
          <w:lang w:val="en-PH"/>
        </w:rPr>
        <w:t>serve as the highest or lowest values</w:t>
      </w:r>
      <w:r w:rsidRPr="008B4370">
        <w:rPr>
          <w:lang w:val="en-PH"/>
        </w:rPr>
        <w:t xml:space="preserve"> as possible in the trading that will still be profitable in the </w:t>
      </w:r>
      <w:proofErr w:type="gramStart"/>
      <w:r w:rsidRPr="008B4370">
        <w:rPr>
          <w:lang w:val="en-PH"/>
        </w:rPr>
        <w:t>traders</w:t>
      </w:r>
      <w:proofErr w:type="gramEnd"/>
      <w:r w:rsidRPr="008B4370">
        <w:rPr>
          <w:lang w:val="en-PH"/>
        </w:rPr>
        <w:t xml:space="preserve"> part.</w:t>
      </w:r>
      <w:r w:rsidRPr="008B4370">
        <w:rPr>
          <w:lang w:val="en-PH"/>
        </w:rPr>
        <w:br/>
      </w:r>
      <w:r w:rsidRPr="008B4370">
        <w:rPr>
          <w:lang w:val="en-PH"/>
        </w:rPr>
        <w:br/>
        <w:t>You can choose anything you like, but know this, with heliocentric coordinates there will not be any moon. Therefore, there will not be any moon aspect timing showing up on chart, nor any DR planet. In trading, there are several combinations of elements that can be paired however </w:t>
      </w:r>
      <w:r w:rsidRPr="008B4370">
        <w:rPr>
          <w:b/>
          <w:bCs/>
          <w:lang w:val="en-PH"/>
        </w:rPr>
        <w:t>you cannot use all of the elements at once</w:t>
      </w:r>
      <w:r w:rsidRPr="008B4370">
        <w:rPr>
          <w:lang w:val="en-PH"/>
        </w:rPr>
        <w:t>.</w:t>
      </w:r>
    </w:p>
    <w:p w14:paraId="3B19041A" w14:textId="77777777" w:rsidR="008B4370" w:rsidRPr="008B4370" w:rsidRDefault="008B4370" w:rsidP="008B4370">
      <w:pPr>
        <w:rPr>
          <w:lang w:val="en-PH"/>
        </w:rPr>
      </w:pPr>
      <w:r w:rsidRPr="008B4370">
        <w:rPr>
          <w:lang w:val="en-PH"/>
        </w:rPr>
        <w:br/>
      </w:r>
      <w:r w:rsidRPr="008B4370">
        <w:rPr>
          <w:lang w:val="en-PH"/>
        </w:rPr>
        <w:br/>
      </w:r>
      <w:r w:rsidRPr="008B4370">
        <w:rPr>
          <w:i/>
          <w:iCs/>
          <w:lang w:val="en-PH"/>
        </w:rPr>
        <w:t xml:space="preserve">Note: The words mentioned above (Geocentric, Heliocentric, Earth, and so on) may be confusing at first however if you have tried other </w:t>
      </w:r>
      <w:proofErr w:type="gramStart"/>
      <w:r w:rsidRPr="008B4370">
        <w:rPr>
          <w:i/>
          <w:iCs/>
          <w:lang w:val="en-PH"/>
        </w:rPr>
        <w:t>indicators</w:t>
      </w:r>
      <w:proofErr w:type="gramEnd"/>
      <w:r w:rsidRPr="008B4370">
        <w:rPr>
          <w:i/>
          <w:iCs/>
          <w:lang w:val="en-PH"/>
        </w:rPr>
        <w:t xml:space="preserve"> you can notice that Astro Indicator is in the field of Indicators that focuses on patterns.</w:t>
      </w:r>
      <w:r w:rsidRPr="008B4370">
        <w:rPr>
          <w:lang w:val="en-PH"/>
        </w:rPr>
        <w:br/>
      </w:r>
      <w:r w:rsidRPr="008B4370">
        <w:rPr>
          <w:lang w:val="en-PH"/>
        </w:rPr>
        <w:br/>
      </w:r>
      <w:r w:rsidRPr="008B4370">
        <w:rPr>
          <w:lang w:val="en-PH"/>
        </w:rPr>
        <w:br/>
      </w:r>
      <w:r w:rsidRPr="008B4370">
        <w:rPr>
          <w:b/>
          <w:bCs/>
          <w:lang w:val="en-PH"/>
        </w:rPr>
        <w:t>Steps in Installing Astro Indicator</w:t>
      </w:r>
    </w:p>
    <w:p w14:paraId="49BF396E" w14:textId="77777777" w:rsidR="008B4370" w:rsidRPr="008B4370" w:rsidRDefault="008B4370" w:rsidP="008B4370">
      <w:pPr>
        <w:numPr>
          <w:ilvl w:val="0"/>
          <w:numId w:val="3"/>
        </w:numPr>
        <w:rPr>
          <w:lang w:val="en-PH"/>
        </w:rPr>
      </w:pPr>
      <w:r w:rsidRPr="008B4370">
        <w:rPr>
          <w:lang w:val="en-PH"/>
        </w:rPr>
        <w:t>Install Astro Indicators.mq4 |</w:t>
      </w:r>
      <w:r w:rsidRPr="008B4370">
        <w:rPr>
          <w:b/>
          <w:bCs/>
          <w:lang w:val="en-PH"/>
        </w:rPr>
        <w:t>Download Link</w:t>
      </w:r>
      <w:r w:rsidRPr="008B4370">
        <w:rPr>
          <w:lang w:val="en-PH"/>
        </w:rPr>
        <w:t>: </w:t>
      </w:r>
      <w:hyperlink r:id="rId5" w:tgtFrame="_blank" w:history="1">
        <w:r w:rsidRPr="008B4370">
          <w:rPr>
            <w:rStyle w:val="Hyperlink"/>
            <w:lang w:val="en-PH"/>
          </w:rPr>
          <w:t>https://www.mql5.com/en/code/download/2227.zip</w:t>
        </w:r>
      </w:hyperlink>
    </w:p>
    <w:p w14:paraId="480AFE96" w14:textId="77777777" w:rsidR="008B4370" w:rsidRPr="008B4370" w:rsidRDefault="008B4370" w:rsidP="008B4370">
      <w:pPr>
        <w:numPr>
          <w:ilvl w:val="0"/>
          <w:numId w:val="3"/>
        </w:numPr>
        <w:rPr>
          <w:lang w:val="en-PH"/>
        </w:rPr>
      </w:pPr>
      <w:proofErr w:type="spellStart"/>
      <w:r w:rsidRPr="008B4370">
        <w:rPr>
          <w:lang w:val="en-PH"/>
        </w:rPr>
        <w:t>GetAstro</w:t>
      </w:r>
      <w:proofErr w:type="spellEnd"/>
      <w:r w:rsidRPr="008B4370">
        <w:rPr>
          <w:lang w:val="en-PH"/>
        </w:rPr>
        <w:t xml:space="preserve"> Indicators.mq5 to your </w:t>
      </w:r>
      <w:proofErr w:type="spellStart"/>
      <w:r w:rsidRPr="008B4370">
        <w:rPr>
          <w:lang w:val="en-PH"/>
        </w:rPr>
        <w:t>Metatrader</w:t>
      </w:r>
      <w:proofErr w:type="spellEnd"/>
      <w:r w:rsidRPr="008B4370">
        <w:rPr>
          <w:lang w:val="en-PH"/>
        </w:rPr>
        <w:t xml:space="preserve"> 4 Directory / experts / indicators /</w:t>
      </w:r>
    </w:p>
    <w:p w14:paraId="68D5A139" w14:textId="77777777" w:rsidR="008B4370" w:rsidRPr="008B4370" w:rsidRDefault="008B4370" w:rsidP="008B4370">
      <w:pPr>
        <w:numPr>
          <w:ilvl w:val="0"/>
          <w:numId w:val="3"/>
        </w:numPr>
        <w:rPr>
          <w:lang w:val="en-PH"/>
        </w:rPr>
      </w:pPr>
      <w:r w:rsidRPr="008B4370">
        <w:rPr>
          <w:lang w:val="en-PH"/>
        </w:rPr>
        <w:t xml:space="preserve">Begin or restart your </w:t>
      </w:r>
      <w:proofErr w:type="spellStart"/>
      <w:r w:rsidRPr="008B4370">
        <w:rPr>
          <w:lang w:val="en-PH"/>
        </w:rPr>
        <w:t>Metatrader</w:t>
      </w:r>
      <w:proofErr w:type="spellEnd"/>
      <w:r w:rsidRPr="008B4370">
        <w:rPr>
          <w:lang w:val="en-PH"/>
        </w:rPr>
        <w:t xml:space="preserve"> 4 Client</w:t>
      </w:r>
    </w:p>
    <w:p w14:paraId="4834888E" w14:textId="77777777" w:rsidR="008B4370" w:rsidRPr="008B4370" w:rsidRDefault="008B4370" w:rsidP="008B4370">
      <w:pPr>
        <w:numPr>
          <w:ilvl w:val="0"/>
          <w:numId w:val="3"/>
        </w:numPr>
        <w:rPr>
          <w:lang w:val="en-PH"/>
        </w:rPr>
      </w:pPr>
      <w:r w:rsidRPr="008B4370">
        <w:rPr>
          <w:lang w:val="en-PH"/>
        </w:rPr>
        <w:t>Pick Chart and Time Frame where you like to check your mt4 indicator</w:t>
      </w:r>
    </w:p>
    <w:p w14:paraId="226779EB" w14:textId="77777777" w:rsidR="008B4370" w:rsidRPr="008B4370" w:rsidRDefault="008B4370" w:rsidP="008B4370">
      <w:pPr>
        <w:numPr>
          <w:ilvl w:val="0"/>
          <w:numId w:val="3"/>
        </w:numPr>
        <w:rPr>
          <w:lang w:val="en-PH"/>
        </w:rPr>
      </w:pPr>
      <w:r w:rsidRPr="008B4370">
        <w:rPr>
          <w:lang w:val="en-PH"/>
        </w:rPr>
        <w:t xml:space="preserve">Look “Custom Indicators” in your Navigator in the left side in your </w:t>
      </w:r>
      <w:proofErr w:type="spellStart"/>
      <w:r w:rsidRPr="008B4370">
        <w:rPr>
          <w:lang w:val="en-PH"/>
        </w:rPr>
        <w:t>Metatrader</w:t>
      </w:r>
      <w:proofErr w:type="spellEnd"/>
      <w:r w:rsidRPr="008B4370">
        <w:rPr>
          <w:lang w:val="en-PH"/>
        </w:rPr>
        <w:t xml:space="preserve"> 4 Client</w:t>
      </w:r>
    </w:p>
    <w:p w14:paraId="76BCE709" w14:textId="77777777" w:rsidR="008B4370" w:rsidRPr="008B4370" w:rsidRDefault="008B4370" w:rsidP="008B4370">
      <w:pPr>
        <w:numPr>
          <w:ilvl w:val="0"/>
          <w:numId w:val="3"/>
        </w:numPr>
        <w:rPr>
          <w:lang w:val="en-PH"/>
        </w:rPr>
      </w:pPr>
      <w:r w:rsidRPr="008B4370">
        <w:rPr>
          <w:lang w:val="en-PH"/>
        </w:rPr>
        <w:t>Right click on Astro Indicators.mq4</w:t>
      </w:r>
    </w:p>
    <w:p w14:paraId="47F84D17" w14:textId="77777777" w:rsidR="008B4370" w:rsidRPr="008B4370" w:rsidRDefault="008B4370" w:rsidP="008B4370">
      <w:pPr>
        <w:numPr>
          <w:ilvl w:val="0"/>
          <w:numId w:val="3"/>
        </w:numPr>
        <w:rPr>
          <w:lang w:val="en-PH"/>
        </w:rPr>
      </w:pPr>
      <w:r w:rsidRPr="008B4370">
        <w:rPr>
          <w:lang w:val="en-PH"/>
        </w:rPr>
        <w:t>Insert to a chart</w:t>
      </w:r>
    </w:p>
    <w:p w14:paraId="1BB238E9" w14:textId="77777777" w:rsidR="008B4370" w:rsidRPr="008B4370" w:rsidRDefault="008B4370" w:rsidP="008B4370">
      <w:pPr>
        <w:numPr>
          <w:ilvl w:val="0"/>
          <w:numId w:val="3"/>
        </w:numPr>
        <w:rPr>
          <w:lang w:val="en-PH"/>
        </w:rPr>
      </w:pPr>
      <w:r w:rsidRPr="008B4370">
        <w:rPr>
          <w:lang w:val="en-PH"/>
        </w:rPr>
        <w:t>Change settings or press ok</w:t>
      </w:r>
    </w:p>
    <w:p w14:paraId="1F3DF60C" w14:textId="77777777" w:rsidR="008B4370" w:rsidRPr="008B4370" w:rsidRDefault="008B4370" w:rsidP="008B4370">
      <w:pPr>
        <w:numPr>
          <w:ilvl w:val="0"/>
          <w:numId w:val="3"/>
        </w:numPr>
        <w:rPr>
          <w:lang w:val="en-PH"/>
        </w:rPr>
      </w:pPr>
      <w:r w:rsidRPr="008B4370">
        <w:rPr>
          <w:lang w:val="en-PH"/>
        </w:rPr>
        <w:t>Indicator Astro Indicators.mq4 is accessible on your graphs</w:t>
      </w:r>
    </w:p>
    <w:p w14:paraId="2714F511" w14:textId="77777777" w:rsidR="008B4370" w:rsidRPr="008B4370" w:rsidRDefault="008B4370" w:rsidP="008B4370">
      <w:pPr>
        <w:rPr>
          <w:lang w:val="en-PH"/>
        </w:rPr>
      </w:pPr>
      <w:r w:rsidRPr="008B4370">
        <w:rPr>
          <w:b/>
          <w:bCs/>
          <w:lang w:val="en-PH"/>
        </w:rPr>
        <w:t>Steps in Removing Astro Indicator</w:t>
      </w:r>
    </w:p>
    <w:p w14:paraId="6A0A4452" w14:textId="77777777" w:rsidR="008B4370" w:rsidRPr="008B4370" w:rsidRDefault="008B4370" w:rsidP="008B4370">
      <w:pPr>
        <w:numPr>
          <w:ilvl w:val="0"/>
          <w:numId w:val="4"/>
        </w:numPr>
        <w:rPr>
          <w:lang w:val="en-PH"/>
        </w:rPr>
      </w:pPr>
      <w:r w:rsidRPr="008B4370">
        <w:rPr>
          <w:lang w:val="en-PH"/>
        </w:rPr>
        <w:t xml:space="preserve">Pick the Chart where is the </w:t>
      </w:r>
      <w:proofErr w:type="gramStart"/>
      <w:r w:rsidRPr="008B4370">
        <w:rPr>
          <w:lang w:val="en-PH"/>
        </w:rPr>
        <w:t>Indicator</w:t>
      </w:r>
      <w:proofErr w:type="gramEnd"/>
      <w:r w:rsidRPr="008B4370">
        <w:rPr>
          <w:lang w:val="en-PH"/>
        </w:rPr>
        <w:t xml:space="preserve"> working in your </w:t>
      </w:r>
      <w:proofErr w:type="spellStart"/>
      <w:r w:rsidRPr="008B4370">
        <w:rPr>
          <w:lang w:val="en-PH"/>
        </w:rPr>
        <w:t>Metatrader</w:t>
      </w:r>
      <w:proofErr w:type="spellEnd"/>
      <w:r w:rsidRPr="008B4370">
        <w:rPr>
          <w:lang w:val="en-PH"/>
        </w:rPr>
        <w:t xml:space="preserve"> 4 Customer</w:t>
      </w:r>
    </w:p>
    <w:p w14:paraId="26EBF201" w14:textId="77777777" w:rsidR="008B4370" w:rsidRPr="008B4370" w:rsidRDefault="008B4370" w:rsidP="008B4370">
      <w:pPr>
        <w:numPr>
          <w:ilvl w:val="0"/>
          <w:numId w:val="4"/>
        </w:numPr>
        <w:rPr>
          <w:lang w:val="en-PH"/>
        </w:rPr>
      </w:pPr>
      <w:r w:rsidRPr="008B4370">
        <w:rPr>
          <w:lang w:val="en-PH"/>
        </w:rPr>
        <w:t>Right click into the Graph</w:t>
      </w:r>
    </w:p>
    <w:p w14:paraId="44AFDFA3" w14:textId="77777777" w:rsidR="008B4370" w:rsidRPr="008B4370" w:rsidRDefault="008B4370" w:rsidP="008B4370">
      <w:pPr>
        <w:numPr>
          <w:ilvl w:val="0"/>
          <w:numId w:val="4"/>
        </w:numPr>
        <w:rPr>
          <w:lang w:val="en-PH"/>
        </w:rPr>
      </w:pPr>
      <w:r w:rsidRPr="008B4370">
        <w:rPr>
          <w:lang w:val="en-PH"/>
        </w:rPr>
        <w:t>“</w:t>
      </w:r>
      <w:proofErr w:type="gramStart"/>
      <w:r w:rsidRPr="008B4370">
        <w:rPr>
          <w:lang w:val="en-PH"/>
        </w:rPr>
        <w:t>Indicators</w:t>
      </w:r>
      <w:proofErr w:type="gramEnd"/>
      <w:r w:rsidRPr="008B4370">
        <w:rPr>
          <w:lang w:val="en-PH"/>
        </w:rPr>
        <w:t xml:space="preserve"> list”</w:t>
      </w:r>
    </w:p>
    <w:p w14:paraId="2A2350CD" w14:textId="77777777" w:rsidR="008B4370" w:rsidRPr="008B4370" w:rsidRDefault="008B4370" w:rsidP="008B4370">
      <w:pPr>
        <w:numPr>
          <w:ilvl w:val="0"/>
          <w:numId w:val="4"/>
        </w:numPr>
        <w:rPr>
          <w:lang w:val="en-PH"/>
        </w:rPr>
      </w:pPr>
      <w:r w:rsidRPr="008B4370">
        <w:rPr>
          <w:lang w:val="en-PH"/>
        </w:rPr>
        <w:t>Choose the Astro Indicator and click remove</w:t>
      </w:r>
    </w:p>
    <w:p w14:paraId="27DF811F" w14:textId="77777777" w:rsidR="008B4370" w:rsidRPr="008B4370" w:rsidRDefault="008B4370" w:rsidP="008B4370">
      <w:pPr>
        <w:rPr>
          <w:lang w:val="en-PH"/>
        </w:rPr>
      </w:pPr>
      <w:r w:rsidRPr="008B4370">
        <w:rPr>
          <w:lang w:val="en-PH"/>
        </w:rPr>
        <w:br/>
      </w:r>
      <w:r w:rsidRPr="008B4370">
        <w:rPr>
          <w:b/>
          <w:bCs/>
          <w:lang w:val="en-PH"/>
        </w:rPr>
        <w:t>Astro Indicator Paired with Turning Point Indicator</w:t>
      </w:r>
    </w:p>
    <w:p w14:paraId="44694207" w14:textId="3939E4D8" w:rsidR="008B4370" w:rsidRPr="008B4370" w:rsidRDefault="008B4370" w:rsidP="008B4370">
      <w:pPr>
        <w:rPr>
          <w:lang w:val="en-PH"/>
        </w:rPr>
      </w:pPr>
      <w:r w:rsidRPr="008B4370">
        <w:rPr>
          <w:lang w:val="en-PH"/>
        </w:rPr>
        <w:lastRenderedPageBreak/>
        <w:drawing>
          <wp:inline distT="0" distB="0" distL="0" distR="0" wp14:anchorId="24053936" wp14:editId="047936D9">
            <wp:extent cx="5943600" cy="2919730"/>
            <wp:effectExtent l="0" t="0" r="0" b="0"/>
            <wp:docPr id="4" name="Picture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inline>
        </w:drawing>
      </w:r>
    </w:p>
    <w:p w14:paraId="1516D020" w14:textId="77777777" w:rsidR="008B4370" w:rsidRPr="008B4370" w:rsidRDefault="008B4370" w:rsidP="008B4370">
      <w:pPr>
        <w:rPr>
          <w:lang w:val="en-PH"/>
        </w:rPr>
      </w:pPr>
      <w:r w:rsidRPr="008B4370">
        <w:rPr>
          <w:lang w:val="en-PH"/>
        </w:rPr>
        <w:t>Combining multiple indicators at once is not new in forex exchange. One indicator that most commonly paired with an Astro Indicator was Turning Point Indicator since the Astro Indicator will be </w:t>
      </w:r>
      <w:r w:rsidRPr="008B4370">
        <w:rPr>
          <w:b/>
          <w:bCs/>
          <w:lang w:val="en-PH"/>
        </w:rPr>
        <w:t>identifying the patterns</w:t>
      </w:r>
      <w:r w:rsidRPr="008B4370">
        <w:rPr>
          <w:lang w:val="en-PH"/>
        </w:rPr>
        <w:t> in the specific market that the trader picked. On the other hand, Turning Point Indicator will be </w:t>
      </w:r>
      <w:r w:rsidRPr="008B4370">
        <w:rPr>
          <w:b/>
          <w:bCs/>
          <w:lang w:val="en-PH"/>
        </w:rPr>
        <w:t>setting the minimum and maximum value</w:t>
      </w:r>
      <w:r w:rsidRPr="008B4370">
        <w:rPr>
          <w:lang w:val="en-PH"/>
        </w:rPr>
        <w:t> of pips (percentage in point) for the specific phase in the Astro Indicator.</w:t>
      </w:r>
      <w:r w:rsidRPr="008B4370">
        <w:rPr>
          <w:lang w:val="en-PH"/>
        </w:rPr>
        <w:br/>
      </w:r>
      <w:r w:rsidRPr="008B4370">
        <w:rPr>
          <w:lang w:val="en-PH"/>
        </w:rPr>
        <w:br/>
        <w:t xml:space="preserve">Traders must understand that the Turning Point Indicator itself is not a compact indicator to rely on. The Turning Point Indicator can become your favorite pips predictor and can become any or more of your trading strategy if used cautiously. The features of Astro Indicator </w:t>
      </w:r>
      <w:proofErr w:type="gramStart"/>
      <w:r w:rsidRPr="008B4370">
        <w:rPr>
          <w:lang w:val="en-PH"/>
        </w:rPr>
        <w:t>backs</w:t>
      </w:r>
      <w:proofErr w:type="gramEnd"/>
      <w:r w:rsidRPr="008B4370">
        <w:rPr>
          <w:lang w:val="en-PH"/>
        </w:rPr>
        <w:t xml:space="preserve"> the lacking side of the Turning Point Indicator which is the ability to monitor and predict the market in each phase.</w:t>
      </w:r>
    </w:p>
    <w:p w14:paraId="273B1D57" w14:textId="77777777" w:rsidR="008B4370" w:rsidRPr="008B4370" w:rsidRDefault="008B4370" w:rsidP="008B4370">
      <w:pPr>
        <w:rPr>
          <w:lang w:val="en-PH"/>
        </w:rPr>
      </w:pPr>
      <w:r w:rsidRPr="008B4370">
        <w:rPr>
          <w:b/>
          <w:bCs/>
          <w:lang w:val="en-PH"/>
        </w:rPr>
        <w:t>Advantages of Astro Indicator or any Pattern Indicators</w:t>
      </w:r>
    </w:p>
    <w:p w14:paraId="21E1518C" w14:textId="6BB29705" w:rsidR="008B4370" w:rsidRPr="008B4370" w:rsidRDefault="008B4370" w:rsidP="008B4370">
      <w:pPr>
        <w:rPr>
          <w:lang w:val="en-PH"/>
        </w:rPr>
      </w:pPr>
      <w:r w:rsidRPr="008B4370">
        <w:rPr>
          <w:lang w:val="en-PH"/>
        </w:rPr>
        <w:drawing>
          <wp:inline distT="0" distB="0" distL="0" distR="0" wp14:anchorId="777094FF" wp14:editId="22FD5500">
            <wp:extent cx="5943600" cy="2847340"/>
            <wp:effectExtent l="0" t="0" r="0" b="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47340"/>
                    </a:xfrm>
                    <a:prstGeom prst="rect">
                      <a:avLst/>
                    </a:prstGeom>
                    <a:noFill/>
                    <a:ln>
                      <a:noFill/>
                    </a:ln>
                  </pic:spPr>
                </pic:pic>
              </a:graphicData>
            </a:graphic>
          </wp:inline>
        </w:drawing>
      </w:r>
    </w:p>
    <w:p w14:paraId="5C023183" w14:textId="77777777" w:rsidR="008B4370" w:rsidRPr="008B4370" w:rsidRDefault="008B4370" w:rsidP="008B4370">
      <w:pPr>
        <w:rPr>
          <w:lang w:val="en-PH"/>
        </w:rPr>
      </w:pPr>
    </w:p>
    <w:p w14:paraId="5B325DA2" w14:textId="77777777" w:rsidR="008B4370" w:rsidRPr="008B4370" w:rsidRDefault="008B4370" w:rsidP="008B4370">
      <w:pPr>
        <w:numPr>
          <w:ilvl w:val="0"/>
          <w:numId w:val="5"/>
        </w:numPr>
        <w:rPr>
          <w:lang w:val="en-PH"/>
        </w:rPr>
      </w:pPr>
      <w:r w:rsidRPr="008B4370">
        <w:rPr>
          <w:b/>
          <w:bCs/>
          <w:lang w:val="en-PH"/>
        </w:rPr>
        <w:t>Traders will be able to see trends right away.</w:t>
      </w:r>
    </w:p>
    <w:p w14:paraId="363EF109" w14:textId="77777777" w:rsidR="008B4370" w:rsidRPr="008B4370" w:rsidRDefault="008B4370" w:rsidP="008B4370">
      <w:pPr>
        <w:rPr>
          <w:lang w:val="en-PH"/>
        </w:rPr>
      </w:pPr>
      <w:r w:rsidRPr="008B4370">
        <w:rPr>
          <w:lang w:val="en-PH"/>
        </w:rPr>
        <w:t>Many trend-following tactics aim to </w:t>
      </w:r>
      <w:r w:rsidRPr="008B4370">
        <w:rPr>
          <w:b/>
          <w:bCs/>
          <w:lang w:val="en-PH"/>
        </w:rPr>
        <w:t>spot where a market is gathering enough traction</w:t>
      </w:r>
      <w:r w:rsidRPr="008B4370">
        <w:rPr>
          <w:lang w:val="en-PH"/>
        </w:rPr>
        <w:t> to shape a new trend, and as a response, you'll grab most, if not all, big trends. Given the fact that patterns will last for weeks, you might be in for a long and enjoyable journey.</w:t>
      </w:r>
    </w:p>
    <w:p w14:paraId="27B1B04D" w14:textId="77777777" w:rsidR="008B4370" w:rsidRPr="008B4370" w:rsidRDefault="008B4370" w:rsidP="008B4370">
      <w:pPr>
        <w:numPr>
          <w:ilvl w:val="0"/>
          <w:numId w:val="5"/>
        </w:numPr>
        <w:rPr>
          <w:lang w:val="en-PH"/>
        </w:rPr>
      </w:pPr>
      <w:r w:rsidRPr="008B4370">
        <w:rPr>
          <w:b/>
          <w:bCs/>
          <w:lang w:val="en-PH"/>
        </w:rPr>
        <w:t>Traders Entries and Exits Signal is not Exact</w:t>
      </w:r>
    </w:p>
    <w:p w14:paraId="66C53F21" w14:textId="77777777" w:rsidR="008B4370" w:rsidRPr="008B4370" w:rsidRDefault="008B4370" w:rsidP="008B4370">
      <w:pPr>
        <w:rPr>
          <w:lang w:val="en-PH"/>
        </w:rPr>
      </w:pPr>
      <w:r w:rsidRPr="008B4370">
        <w:rPr>
          <w:lang w:val="en-PH"/>
        </w:rPr>
        <w:t>Mostly as trend follower, you're looking to profit from the market's major changes and aren't bothered over small fluctuations. You clearly have </w:t>
      </w:r>
      <w:r w:rsidRPr="008B4370">
        <w:rPr>
          <w:b/>
          <w:bCs/>
          <w:lang w:val="en-PH"/>
        </w:rPr>
        <w:t>a lot of room to maneuver</w:t>
      </w:r>
      <w:r w:rsidRPr="008B4370">
        <w:rPr>
          <w:lang w:val="en-PH"/>
        </w:rPr>
        <w:t> and can afford to miss the peak of the trend.</w:t>
      </w:r>
    </w:p>
    <w:p w14:paraId="3813C7EE" w14:textId="77777777" w:rsidR="008B4370" w:rsidRPr="008B4370" w:rsidRDefault="008B4370" w:rsidP="008B4370">
      <w:pPr>
        <w:numPr>
          <w:ilvl w:val="0"/>
          <w:numId w:val="5"/>
        </w:numPr>
        <w:rPr>
          <w:lang w:val="en-PH"/>
        </w:rPr>
      </w:pPr>
      <w:r w:rsidRPr="008B4370">
        <w:rPr>
          <w:b/>
          <w:bCs/>
          <w:lang w:val="en-PH"/>
        </w:rPr>
        <w:t>It doesn't take a lot of time.</w:t>
      </w:r>
    </w:p>
    <w:p w14:paraId="69E9C15C" w14:textId="77777777" w:rsidR="008B4370" w:rsidRPr="008B4370" w:rsidRDefault="008B4370" w:rsidP="008B4370">
      <w:pPr>
        <w:rPr>
          <w:lang w:val="en-PH"/>
        </w:rPr>
      </w:pPr>
      <w:r w:rsidRPr="008B4370">
        <w:rPr>
          <w:lang w:val="en-PH"/>
        </w:rPr>
        <w:t>Trend Following is a low-speed trading strategy that can be </w:t>
      </w:r>
      <w:r w:rsidRPr="008B4370">
        <w:rPr>
          <w:b/>
          <w:bCs/>
          <w:lang w:val="en-PH"/>
        </w:rPr>
        <w:t>used by people who work full-time</w:t>
      </w:r>
      <w:r w:rsidRPr="008B4370">
        <w:rPr>
          <w:lang w:val="en-PH"/>
        </w:rPr>
        <w:t>. Long-term trends emerge, and, as previously said, excessive accuracy isn't a vital consideration. As a result, because after the market closes, you will position your purchases for the next day. It's possible that for certain trend-following tactics, orders will only need to be posted once a week.</w:t>
      </w:r>
    </w:p>
    <w:p w14:paraId="28BE39AB" w14:textId="77777777" w:rsidR="008B4370" w:rsidRPr="008B4370" w:rsidRDefault="008B4370" w:rsidP="008B4370">
      <w:pPr>
        <w:numPr>
          <w:ilvl w:val="0"/>
          <w:numId w:val="5"/>
        </w:numPr>
        <w:rPr>
          <w:lang w:val="en-PH"/>
        </w:rPr>
      </w:pPr>
      <w:r w:rsidRPr="008B4370">
        <w:rPr>
          <w:b/>
          <w:bCs/>
          <w:lang w:val="en-PH"/>
        </w:rPr>
        <w:t>Lowered Transactional Fees</w:t>
      </w:r>
    </w:p>
    <w:p w14:paraId="24B72A64" w14:textId="77777777" w:rsidR="008B4370" w:rsidRPr="008B4370" w:rsidRDefault="008B4370" w:rsidP="008B4370">
      <w:pPr>
        <w:rPr>
          <w:lang w:val="en-PH"/>
        </w:rPr>
      </w:pPr>
      <w:r w:rsidRPr="008B4370">
        <w:rPr>
          <w:lang w:val="en-PH"/>
        </w:rPr>
        <w:t>Transaction costs would not be a problem since this is a relatively slow-paced trading process. This is a significant improvement over many other types of investing, such as day trading, where exchange costs will make certain techniques unsellable.</w:t>
      </w:r>
    </w:p>
    <w:p w14:paraId="21E20CEE" w14:textId="77777777" w:rsidR="008B4370" w:rsidRPr="008B4370" w:rsidRDefault="008B4370" w:rsidP="008B4370">
      <w:pPr>
        <w:numPr>
          <w:ilvl w:val="0"/>
          <w:numId w:val="5"/>
        </w:numPr>
        <w:rPr>
          <w:lang w:val="en-PH"/>
        </w:rPr>
      </w:pPr>
      <w:r w:rsidRPr="008B4370">
        <w:rPr>
          <w:b/>
          <w:bCs/>
          <w:lang w:val="en-PH"/>
        </w:rPr>
        <w:t>You reduce the losses as soon as possible.</w:t>
      </w:r>
    </w:p>
    <w:p w14:paraId="7816CEB0" w14:textId="77777777" w:rsidR="008B4370" w:rsidRPr="008B4370" w:rsidRDefault="008B4370" w:rsidP="008B4370">
      <w:pPr>
        <w:rPr>
          <w:lang w:val="en-PH"/>
        </w:rPr>
      </w:pPr>
      <w:r w:rsidRPr="008B4370">
        <w:rPr>
          <w:lang w:val="en-PH"/>
        </w:rPr>
        <w:t>A big part of any great trader's trading performance can be attributed to their </w:t>
      </w:r>
      <w:r w:rsidRPr="008B4370">
        <w:rPr>
          <w:b/>
          <w:bCs/>
          <w:lang w:val="en-PH"/>
        </w:rPr>
        <w:t>ability to manage downside risk</w:t>
      </w:r>
      <w:r w:rsidRPr="008B4370">
        <w:rPr>
          <w:lang w:val="en-PH"/>
        </w:rPr>
        <w:t> while optimizing upside potential. Although this can seem to be self-evident, many new traders are unaware of it. The problem is that many people hang on to lost trades in the hopes that the economy will finally recover and offset their losses.</w:t>
      </w:r>
    </w:p>
    <w:p w14:paraId="23334E1A" w14:textId="77777777" w:rsidR="008B4370" w:rsidRPr="008B4370" w:rsidRDefault="008B4370" w:rsidP="008B4370">
      <w:pPr>
        <w:rPr>
          <w:lang w:val="en-PH"/>
        </w:rPr>
      </w:pPr>
      <w:r w:rsidRPr="008B4370">
        <w:rPr>
          <w:lang w:val="en-PH"/>
        </w:rPr>
        <w:br/>
      </w:r>
      <w:r w:rsidRPr="008B4370">
        <w:rPr>
          <w:lang w:val="en-PH"/>
        </w:rPr>
        <w:br/>
      </w:r>
      <w:r w:rsidRPr="008B4370">
        <w:rPr>
          <w:b/>
          <w:bCs/>
          <w:lang w:val="en-PH"/>
        </w:rPr>
        <w:t>In Summary</w:t>
      </w:r>
    </w:p>
    <w:p w14:paraId="02480554" w14:textId="77777777" w:rsidR="008B4370" w:rsidRPr="008B4370" w:rsidRDefault="008B4370" w:rsidP="008B4370">
      <w:pPr>
        <w:rPr>
          <w:lang w:val="en-PH"/>
        </w:rPr>
      </w:pPr>
      <w:r w:rsidRPr="008B4370">
        <w:rPr>
          <w:lang w:val="en-PH"/>
        </w:rPr>
        <w:t>To begin, the setup for the charts must be according to the astronomical position of the planets (selected variable) then the traders must test the other factors and see which of these factors contribute the most to the selected variable. If you try the same setup on EUR/USD.GBP/JPY, or Gold you can see which currency or variable is reacting then you need to focus on it more.</w:t>
      </w:r>
      <w:r w:rsidRPr="008B4370">
        <w:rPr>
          <w:lang w:val="en-PH"/>
        </w:rPr>
        <w:br/>
      </w:r>
      <w:r w:rsidRPr="008B4370">
        <w:rPr>
          <w:lang w:val="en-PH"/>
        </w:rPr>
        <w:br/>
        <w:t>Take advantage of the foreseen trends in your chart and decide whether it is time to purchase or sell some stocks. Take note that Trend following is one of the most common trading strategies, and it has been around for quite some time. However, as technology advances and consumers become more available, basic ideas from the past can no longer be applicable. You must come up with your own innovative ideas that most other industry players haven't yet encountered in order to stand a chance in the increasing competition.</w:t>
      </w:r>
    </w:p>
    <w:p w14:paraId="63A046EA" w14:textId="77777777" w:rsidR="009E446A" w:rsidRDefault="009E446A" w:rsidP="008B4370"/>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B0878"/>
    <w:multiLevelType w:val="multilevel"/>
    <w:tmpl w:val="4EC4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5A6978"/>
    <w:multiLevelType w:val="multilevel"/>
    <w:tmpl w:val="DC7E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7605B"/>
    <w:multiLevelType w:val="multilevel"/>
    <w:tmpl w:val="9F48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067AC"/>
    <w:multiLevelType w:val="multilevel"/>
    <w:tmpl w:val="1870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B7A33"/>
    <w:multiLevelType w:val="multilevel"/>
    <w:tmpl w:val="8A5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MjMzt7Q0MTc3NTdW0lEKTi0uzszPAykwrAUAzdZoJiwAAAA="/>
  </w:docVars>
  <w:rsids>
    <w:rsidRoot w:val="008B4370"/>
    <w:rsid w:val="008B4370"/>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54C4"/>
  <w15:chartTrackingRefBased/>
  <w15:docId w15:val="{A7B592D0-157E-4E1B-A8CF-56AFD0C4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370"/>
    <w:rPr>
      <w:color w:val="0563C1" w:themeColor="hyperlink"/>
      <w:u w:val="single"/>
    </w:rPr>
  </w:style>
  <w:style w:type="character" w:styleId="UnresolvedMention">
    <w:name w:val="Unresolved Mention"/>
    <w:basedOn w:val="DefaultParagraphFont"/>
    <w:uiPriority w:val="99"/>
    <w:semiHidden/>
    <w:unhideWhenUsed/>
    <w:rsid w:val="008B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346">
      <w:bodyDiv w:val="1"/>
      <w:marLeft w:val="0"/>
      <w:marRight w:val="0"/>
      <w:marTop w:val="0"/>
      <w:marBottom w:val="0"/>
      <w:divBdr>
        <w:top w:val="none" w:sz="0" w:space="0" w:color="auto"/>
        <w:left w:val="none" w:sz="0" w:space="0" w:color="auto"/>
        <w:bottom w:val="none" w:sz="0" w:space="0" w:color="auto"/>
        <w:right w:val="none" w:sz="0" w:space="0" w:color="auto"/>
      </w:divBdr>
      <w:divsChild>
        <w:div w:id="1936785824">
          <w:marLeft w:val="0"/>
          <w:marRight w:val="0"/>
          <w:marTop w:val="0"/>
          <w:marBottom w:val="0"/>
          <w:divBdr>
            <w:top w:val="none" w:sz="0" w:space="0" w:color="auto"/>
            <w:left w:val="none" w:sz="0" w:space="0" w:color="auto"/>
            <w:bottom w:val="none" w:sz="0" w:space="0" w:color="auto"/>
            <w:right w:val="none" w:sz="0" w:space="0" w:color="auto"/>
          </w:divBdr>
          <w:divsChild>
            <w:div w:id="1210797478">
              <w:blockQuote w:val="1"/>
              <w:marLeft w:val="0"/>
              <w:marRight w:val="0"/>
              <w:marTop w:val="0"/>
              <w:marBottom w:val="0"/>
              <w:divBdr>
                <w:top w:val="none" w:sz="0" w:space="0" w:color="auto"/>
                <w:left w:val="none" w:sz="0" w:space="0" w:color="auto"/>
                <w:bottom w:val="none" w:sz="0" w:space="0" w:color="auto"/>
                <w:right w:val="none" w:sz="0" w:space="0" w:color="auto"/>
              </w:divBdr>
              <w:divsChild>
                <w:div w:id="364209329">
                  <w:blockQuote w:val="1"/>
                  <w:marLeft w:val="240"/>
                  <w:marRight w:val="240"/>
                  <w:marTop w:val="240"/>
                  <w:marBottom w:val="240"/>
                  <w:divBdr>
                    <w:top w:val="none" w:sz="0" w:space="0" w:color="auto"/>
                    <w:left w:val="none" w:sz="0" w:space="0" w:color="auto"/>
                    <w:bottom w:val="none" w:sz="0" w:space="0" w:color="auto"/>
                    <w:right w:val="none" w:sz="0" w:space="0" w:color="auto"/>
                  </w:divBdr>
                </w:div>
                <w:div w:id="562717943">
                  <w:blockQuote w:val="1"/>
                  <w:marLeft w:val="240"/>
                  <w:marRight w:val="240"/>
                  <w:marTop w:val="240"/>
                  <w:marBottom w:val="240"/>
                  <w:divBdr>
                    <w:top w:val="none" w:sz="0" w:space="0" w:color="auto"/>
                    <w:left w:val="none" w:sz="0" w:space="0" w:color="auto"/>
                    <w:bottom w:val="none" w:sz="0" w:space="0" w:color="auto"/>
                    <w:right w:val="none" w:sz="0" w:space="0" w:color="auto"/>
                  </w:divBdr>
                </w:div>
                <w:div w:id="39455334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68270966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2066681099">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139147823">
                      <w:marLeft w:val="0"/>
                      <w:marRight w:val="0"/>
                      <w:marTop w:val="0"/>
                      <w:marBottom w:val="0"/>
                      <w:divBdr>
                        <w:top w:val="none" w:sz="0" w:space="0" w:color="auto"/>
                        <w:left w:val="none" w:sz="0" w:space="0" w:color="auto"/>
                        <w:bottom w:val="none" w:sz="0" w:space="0" w:color="auto"/>
                        <w:right w:val="none" w:sz="0" w:space="0" w:color="auto"/>
                      </w:divBdr>
                    </w:div>
                  </w:divsChild>
                </w:div>
                <w:div w:id="807866346">
                  <w:blockQuote w:val="1"/>
                  <w:marLeft w:val="240"/>
                  <w:marRight w:val="240"/>
                  <w:marTop w:val="240"/>
                  <w:marBottom w:val="240"/>
                  <w:divBdr>
                    <w:top w:val="none" w:sz="0" w:space="0" w:color="auto"/>
                    <w:left w:val="none" w:sz="0" w:space="0" w:color="auto"/>
                    <w:bottom w:val="none" w:sz="0" w:space="0" w:color="auto"/>
                    <w:right w:val="none" w:sz="0" w:space="0" w:color="auto"/>
                  </w:divBdr>
                </w:div>
                <w:div w:id="474222769">
                  <w:blockQuote w:val="1"/>
                  <w:marLeft w:val="240"/>
                  <w:marRight w:val="240"/>
                  <w:marTop w:val="240"/>
                  <w:marBottom w:val="240"/>
                  <w:divBdr>
                    <w:top w:val="none" w:sz="0" w:space="0" w:color="auto"/>
                    <w:left w:val="none" w:sz="0" w:space="0" w:color="auto"/>
                    <w:bottom w:val="none" w:sz="0" w:space="0" w:color="auto"/>
                    <w:right w:val="none" w:sz="0" w:space="0" w:color="auto"/>
                  </w:divBdr>
                </w:div>
                <w:div w:id="1622498290">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214513854">
                      <w:blockQuote w:val="1"/>
                      <w:marLeft w:val="240"/>
                      <w:marRight w:val="240"/>
                      <w:marTop w:val="240"/>
                      <w:marBottom w:val="240"/>
                      <w:divBdr>
                        <w:top w:val="none" w:sz="0" w:space="0" w:color="auto"/>
                        <w:left w:val="none" w:sz="0" w:space="0" w:color="auto"/>
                        <w:bottom w:val="none" w:sz="0" w:space="0" w:color="auto"/>
                        <w:right w:val="none" w:sz="0" w:space="0" w:color="auto"/>
                      </w:divBdr>
                    </w:div>
                    <w:div w:id="1483237783">
                      <w:blockQuote w:val="1"/>
                      <w:marLeft w:val="240"/>
                      <w:marRight w:val="240"/>
                      <w:marTop w:val="240"/>
                      <w:marBottom w:val="240"/>
                      <w:divBdr>
                        <w:top w:val="none" w:sz="0" w:space="0" w:color="auto"/>
                        <w:left w:val="none" w:sz="0" w:space="0" w:color="auto"/>
                        <w:bottom w:val="none" w:sz="0" w:space="0" w:color="auto"/>
                        <w:right w:val="none" w:sz="0" w:space="0" w:color="auto"/>
                      </w:divBdr>
                    </w:div>
                    <w:div w:id="1841848526">
                      <w:blockQuote w:val="1"/>
                      <w:marLeft w:val="240"/>
                      <w:marRight w:val="240"/>
                      <w:marTop w:val="240"/>
                      <w:marBottom w:val="240"/>
                      <w:divBdr>
                        <w:top w:val="none" w:sz="0" w:space="0" w:color="auto"/>
                        <w:left w:val="none" w:sz="0" w:space="0" w:color="auto"/>
                        <w:bottom w:val="none" w:sz="0" w:space="0" w:color="auto"/>
                        <w:right w:val="none" w:sz="0" w:space="0" w:color="auto"/>
                      </w:divBdr>
                    </w:div>
                    <w:div w:id="1757937887">
                      <w:blockQuote w:val="1"/>
                      <w:marLeft w:val="240"/>
                      <w:marRight w:val="240"/>
                      <w:marTop w:val="240"/>
                      <w:marBottom w:val="240"/>
                      <w:divBdr>
                        <w:top w:val="none" w:sz="0" w:space="0" w:color="auto"/>
                        <w:left w:val="none" w:sz="0" w:space="0" w:color="auto"/>
                        <w:bottom w:val="none" w:sz="0" w:space="0" w:color="auto"/>
                        <w:right w:val="none" w:sz="0" w:space="0" w:color="auto"/>
                      </w:divBdr>
                    </w:div>
                    <w:div w:id="1747679648">
                      <w:blockQuote w:val="1"/>
                      <w:marLeft w:val="240"/>
                      <w:marRight w:val="240"/>
                      <w:marTop w:val="240"/>
                      <w:marBottom w:val="240"/>
                      <w:divBdr>
                        <w:top w:val="none" w:sz="0" w:space="0" w:color="auto"/>
                        <w:left w:val="none" w:sz="0" w:space="0" w:color="auto"/>
                        <w:bottom w:val="none" w:sz="0" w:space="0" w:color="auto"/>
                        <w:right w:val="none" w:sz="0" w:space="0" w:color="auto"/>
                      </w:divBdr>
                    </w:div>
                    <w:div w:id="326783484">
                      <w:marLeft w:val="0"/>
                      <w:marRight w:val="0"/>
                      <w:marTop w:val="0"/>
                      <w:marBottom w:val="0"/>
                      <w:divBdr>
                        <w:top w:val="none" w:sz="0" w:space="0" w:color="auto"/>
                        <w:left w:val="none" w:sz="0" w:space="0" w:color="auto"/>
                        <w:bottom w:val="none" w:sz="0" w:space="0" w:color="auto"/>
                        <w:right w:val="none" w:sz="0" w:space="0" w:color="auto"/>
                      </w:divBdr>
                    </w:div>
                  </w:divsChild>
                </w:div>
                <w:div w:id="1863130820">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78790043">
      <w:bodyDiv w:val="1"/>
      <w:marLeft w:val="0"/>
      <w:marRight w:val="0"/>
      <w:marTop w:val="0"/>
      <w:marBottom w:val="0"/>
      <w:divBdr>
        <w:top w:val="none" w:sz="0" w:space="0" w:color="auto"/>
        <w:left w:val="none" w:sz="0" w:space="0" w:color="auto"/>
        <w:bottom w:val="none" w:sz="0" w:space="0" w:color="auto"/>
        <w:right w:val="none" w:sz="0" w:space="0" w:color="auto"/>
      </w:divBdr>
    </w:div>
    <w:div w:id="278924158">
      <w:bodyDiv w:val="1"/>
      <w:marLeft w:val="0"/>
      <w:marRight w:val="0"/>
      <w:marTop w:val="0"/>
      <w:marBottom w:val="0"/>
      <w:divBdr>
        <w:top w:val="none" w:sz="0" w:space="0" w:color="auto"/>
        <w:left w:val="none" w:sz="0" w:space="0" w:color="auto"/>
        <w:bottom w:val="none" w:sz="0" w:space="0" w:color="auto"/>
        <w:right w:val="none" w:sz="0" w:space="0" w:color="auto"/>
      </w:divBdr>
      <w:divsChild>
        <w:div w:id="606741578">
          <w:marLeft w:val="0"/>
          <w:marRight w:val="0"/>
          <w:marTop w:val="0"/>
          <w:marBottom w:val="0"/>
          <w:divBdr>
            <w:top w:val="none" w:sz="0" w:space="0" w:color="auto"/>
            <w:left w:val="none" w:sz="0" w:space="0" w:color="auto"/>
            <w:bottom w:val="none" w:sz="0" w:space="0" w:color="auto"/>
            <w:right w:val="none" w:sz="0" w:space="0" w:color="auto"/>
          </w:divBdr>
          <w:divsChild>
            <w:div w:id="2064405417">
              <w:blockQuote w:val="1"/>
              <w:marLeft w:val="0"/>
              <w:marRight w:val="0"/>
              <w:marTop w:val="0"/>
              <w:marBottom w:val="0"/>
              <w:divBdr>
                <w:top w:val="none" w:sz="0" w:space="0" w:color="auto"/>
                <w:left w:val="none" w:sz="0" w:space="0" w:color="auto"/>
                <w:bottom w:val="none" w:sz="0" w:space="0" w:color="auto"/>
                <w:right w:val="none" w:sz="0" w:space="0" w:color="auto"/>
              </w:divBdr>
              <w:divsChild>
                <w:div w:id="465465661">
                  <w:blockQuote w:val="1"/>
                  <w:marLeft w:val="240"/>
                  <w:marRight w:val="240"/>
                  <w:marTop w:val="240"/>
                  <w:marBottom w:val="240"/>
                  <w:divBdr>
                    <w:top w:val="none" w:sz="0" w:space="0" w:color="auto"/>
                    <w:left w:val="none" w:sz="0" w:space="0" w:color="auto"/>
                    <w:bottom w:val="none" w:sz="0" w:space="0" w:color="auto"/>
                    <w:right w:val="none" w:sz="0" w:space="0" w:color="auto"/>
                  </w:divBdr>
                </w:div>
                <w:div w:id="476066935">
                  <w:blockQuote w:val="1"/>
                  <w:marLeft w:val="240"/>
                  <w:marRight w:val="240"/>
                  <w:marTop w:val="240"/>
                  <w:marBottom w:val="240"/>
                  <w:divBdr>
                    <w:top w:val="none" w:sz="0" w:space="0" w:color="auto"/>
                    <w:left w:val="none" w:sz="0" w:space="0" w:color="auto"/>
                    <w:bottom w:val="none" w:sz="0" w:space="0" w:color="auto"/>
                    <w:right w:val="none" w:sz="0" w:space="0" w:color="auto"/>
                  </w:divBdr>
                </w:div>
                <w:div w:id="127135611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75406209">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387335308">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586228457">
                      <w:marLeft w:val="0"/>
                      <w:marRight w:val="0"/>
                      <w:marTop w:val="0"/>
                      <w:marBottom w:val="0"/>
                      <w:divBdr>
                        <w:top w:val="none" w:sz="0" w:space="0" w:color="auto"/>
                        <w:left w:val="none" w:sz="0" w:space="0" w:color="auto"/>
                        <w:bottom w:val="none" w:sz="0" w:space="0" w:color="auto"/>
                        <w:right w:val="none" w:sz="0" w:space="0" w:color="auto"/>
                      </w:divBdr>
                    </w:div>
                  </w:divsChild>
                </w:div>
                <w:div w:id="2022274574">
                  <w:blockQuote w:val="1"/>
                  <w:marLeft w:val="240"/>
                  <w:marRight w:val="240"/>
                  <w:marTop w:val="240"/>
                  <w:marBottom w:val="240"/>
                  <w:divBdr>
                    <w:top w:val="none" w:sz="0" w:space="0" w:color="auto"/>
                    <w:left w:val="none" w:sz="0" w:space="0" w:color="auto"/>
                    <w:bottom w:val="none" w:sz="0" w:space="0" w:color="auto"/>
                    <w:right w:val="none" w:sz="0" w:space="0" w:color="auto"/>
                  </w:divBdr>
                </w:div>
                <w:div w:id="269047333">
                  <w:blockQuote w:val="1"/>
                  <w:marLeft w:val="240"/>
                  <w:marRight w:val="240"/>
                  <w:marTop w:val="240"/>
                  <w:marBottom w:val="240"/>
                  <w:divBdr>
                    <w:top w:val="none" w:sz="0" w:space="0" w:color="auto"/>
                    <w:left w:val="none" w:sz="0" w:space="0" w:color="auto"/>
                    <w:bottom w:val="none" w:sz="0" w:space="0" w:color="auto"/>
                    <w:right w:val="none" w:sz="0" w:space="0" w:color="auto"/>
                  </w:divBdr>
                </w:div>
                <w:div w:id="172860915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740106369">
                      <w:blockQuote w:val="1"/>
                      <w:marLeft w:val="240"/>
                      <w:marRight w:val="240"/>
                      <w:marTop w:val="240"/>
                      <w:marBottom w:val="240"/>
                      <w:divBdr>
                        <w:top w:val="none" w:sz="0" w:space="0" w:color="auto"/>
                        <w:left w:val="none" w:sz="0" w:space="0" w:color="auto"/>
                        <w:bottom w:val="none" w:sz="0" w:space="0" w:color="auto"/>
                        <w:right w:val="none" w:sz="0" w:space="0" w:color="auto"/>
                      </w:divBdr>
                    </w:div>
                    <w:div w:id="282855087">
                      <w:blockQuote w:val="1"/>
                      <w:marLeft w:val="240"/>
                      <w:marRight w:val="240"/>
                      <w:marTop w:val="240"/>
                      <w:marBottom w:val="240"/>
                      <w:divBdr>
                        <w:top w:val="none" w:sz="0" w:space="0" w:color="auto"/>
                        <w:left w:val="none" w:sz="0" w:space="0" w:color="auto"/>
                        <w:bottom w:val="none" w:sz="0" w:space="0" w:color="auto"/>
                        <w:right w:val="none" w:sz="0" w:space="0" w:color="auto"/>
                      </w:divBdr>
                    </w:div>
                    <w:div w:id="5639751">
                      <w:blockQuote w:val="1"/>
                      <w:marLeft w:val="240"/>
                      <w:marRight w:val="240"/>
                      <w:marTop w:val="240"/>
                      <w:marBottom w:val="240"/>
                      <w:divBdr>
                        <w:top w:val="none" w:sz="0" w:space="0" w:color="auto"/>
                        <w:left w:val="none" w:sz="0" w:space="0" w:color="auto"/>
                        <w:bottom w:val="none" w:sz="0" w:space="0" w:color="auto"/>
                        <w:right w:val="none" w:sz="0" w:space="0" w:color="auto"/>
                      </w:divBdr>
                    </w:div>
                    <w:div w:id="1231650040">
                      <w:blockQuote w:val="1"/>
                      <w:marLeft w:val="240"/>
                      <w:marRight w:val="240"/>
                      <w:marTop w:val="240"/>
                      <w:marBottom w:val="240"/>
                      <w:divBdr>
                        <w:top w:val="none" w:sz="0" w:space="0" w:color="auto"/>
                        <w:left w:val="none" w:sz="0" w:space="0" w:color="auto"/>
                        <w:bottom w:val="none" w:sz="0" w:space="0" w:color="auto"/>
                        <w:right w:val="none" w:sz="0" w:space="0" w:color="auto"/>
                      </w:divBdr>
                    </w:div>
                    <w:div w:id="1559364860">
                      <w:blockQuote w:val="1"/>
                      <w:marLeft w:val="240"/>
                      <w:marRight w:val="240"/>
                      <w:marTop w:val="240"/>
                      <w:marBottom w:val="240"/>
                      <w:divBdr>
                        <w:top w:val="none" w:sz="0" w:space="0" w:color="auto"/>
                        <w:left w:val="none" w:sz="0" w:space="0" w:color="auto"/>
                        <w:bottom w:val="none" w:sz="0" w:space="0" w:color="auto"/>
                        <w:right w:val="none" w:sz="0" w:space="0" w:color="auto"/>
                      </w:divBdr>
                    </w:div>
                    <w:div w:id="1077442614">
                      <w:marLeft w:val="0"/>
                      <w:marRight w:val="0"/>
                      <w:marTop w:val="0"/>
                      <w:marBottom w:val="0"/>
                      <w:divBdr>
                        <w:top w:val="none" w:sz="0" w:space="0" w:color="auto"/>
                        <w:left w:val="none" w:sz="0" w:space="0" w:color="auto"/>
                        <w:bottom w:val="none" w:sz="0" w:space="0" w:color="auto"/>
                        <w:right w:val="none" w:sz="0" w:space="0" w:color="auto"/>
                      </w:divBdr>
                    </w:div>
                  </w:divsChild>
                </w:div>
                <w:div w:id="385104283">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214631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mt5.com/customavatars/1699176455.png"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um.mt5.com/attachment.php?attachmentid=361042&amp;d=1618151093" TargetMode="External"/><Relationship Id="rId11" Type="http://schemas.openxmlformats.org/officeDocument/2006/relationships/theme" Target="theme/theme1.xml"/><Relationship Id="rId5" Type="http://schemas.openxmlformats.org/officeDocument/2006/relationships/hyperlink" Target="https://www.mql5.com/en/code/download/2227.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1067</Words>
  <Characters>6086</Characters>
  <Application>Microsoft Office Word</Application>
  <DocSecurity>0</DocSecurity>
  <Lines>50</Lines>
  <Paragraphs>14</Paragraphs>
  <ScaleCrop>false</ScaleCrop>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1</cp:revision>
  <dcterms:created xsi:type="dcterms:W3CDTF">2021-10-04T13:11:00Z</dcterms:created>
  <dcterms:modified xsi:type="dcterms:W3CDTF">2021-10-04T13:12:00Z</dcterms:modified>
</cp:coreProperties>
</file>