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~2.1 ms P50 benign fast-path statistical classifier (Tier-1) with an authoritative 8B moderation model governed by a custom prompt injection policy (Llama-Guard 3 [11]), achieving a 95.8% adversarial recall on JailbreakBench [12] and 98.3% adversarial detection recall across the combined 889-sample evaluation corpus (559/569 adversarial payloads intercepted, 98.9% overall classification accuracy)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with no container escapes observed across 5/5 executed penetration probes);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br/>
        <w:t>Assistant Professor, CSED</w:t>
        <w:br/>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Table 1.1</w:t>
            </w:r>
          </w:p>
        </w:tc>
        <w:tc>
          <w:tcPr>
            <w:tcW w:type="dxa" w:w="2770"/>
          </w:tcPr>
          <w:p>
            <w:r>
              <w:rPr>
                <w:rFonts w:ascii="Times New Roman" w:hAnsi="Times New Roman"/>
                <w:sz w:val="20"/>
              </w:rPr>
              <w:t>System Assumptions and Engineering Constraints</w:t>
            </w:r>
          </w:p>
        </w:tc>
        <w:tc>
          <w:tcPr>
            <w:tcW w:type="dxa" w:w="2770"/>
          </w:tcPr>
          <w:p>
            <w:r>
              <w:rPr>
                <w:rFonts w:ascii="Times New Roman" w:hAnsi="Times New Roman"/>
                <w:sz w:val="20"/>
              </w:rPr>
              <w:t>5</w:t>
            </w:r>
          </w:p>
        </w:tc>
      </w:tr>
      <w:tr>
        <w:tc>
          <w:tcPr>
            <w:tcW w:type="dxa" w:w="2770"/>
          </w:tcPr>
          <w:p>
            <w:r>
              <w:rPr>
                <w:rFonts w:ascii="Times New Roman" w:hAnsi="Times New Roman"/>
                <w:sz w:val="20"/>
              </w:rPr>
              <w:t>Table 2.1</w:t>
            </w:r>
          </w:p>
        </w:tc>
        <w:tc>
          <w:tcPr>
            <w:tcW w:type="dxa" w:w="2770"/>
          </w:tcPr>
          <w:p>
            <w:r>
              <w:rPr>
                <w:rFonts w:ascii="Times New Roman" w:hAnsi="Times New Roman"/>
                <w:sz w:val="20"/>
              </w:rPr>
              <w:t>Comparative Literature Survey of Generative Honeypot Frameworks</w:t>
            </w:r>
          </w:p>
        </w:tc>
        <w:tc>
          <w:tcPr>
            <w:tcW w:type="dxa" w:w="2770"/>
          </w:tcPr>
          <w:p>
            <w:r>
              <w:rPr>
                <w:rFonts w:ascii="Times New Roman" w:hAnsi="Times New Roman"/>
                <w:sz w:val="20"/>
              </w:rPr>
              <w:t>9</w:t>
            </w:r>
          </w:p>
        </w:tc>
      </w:tr>
      <w:tr>
        <w:tc>
          <w:tcPr>
            <w:tcW w:type="dxa" w:w="2770"/>
          </w:tcPr>
          <w:p>
            <w:r>
              <w:rPr>
                <w:rFonts w:ascii="Times New Roman" w:hAnsi="Times New Roman"/>
                <w:sz w:val="20"/>
              </w:rPr>
              <w:t>Table 2.2</w:t>
            </w:r>
          </w:p>
        </w:tc>
        <w:tc>
          <w:tcPr>
            <w:tcW w:type="dxa" w:w="2770"/>
          </w:tcPr>
          <w:p>
            <w:r>
              <w:rPr>
                <w:rFonts w:ascii="Times New Roman" w:hAnsi="Times New Roman"/>
                <w:sz w:val="20"/>
              </w:rPr>
              <w:t>Computational Resource Feasibility &amp; Cloud Cost Comparison</w:t>
            </w:r>
          </w:p>
        </w:tc>
        <w:tc>
          <w:tcPr>
            <w:tcW w:type="dxa" w:w="2770"/>
          </w:tcPr>
          <w:p>
            <w:r>
              <w:rPr>
                <w:rFonts w:ascii="Times New Roman" w:hAnsi="Times New Roman"/>
                <w:sz w:val="20"/>
              </w:rPr>
              <w:t>10</w:t>
            </w:r>
          </w:p>
        </w:tc>
      </w:tr>
      <w:tr>
        <w:tc>
          <w:tcPr>
            <w:tcW w:type="dxa" w:w="2770"/>
          </w:tcPr>
          <w:p>
            <w:r>
              <w:rPr>
                <w:rFonts w:ascii="Times New Roman" w:hAnsi="Times New Roman"/>
                <w:sz w:val="20"/>
              </w:rPr>
              <w:t>Table 2.3</w:t>
            </w:r>
          </w:p>
        </w:tc>
        <w:tc>
          <w:tcPr>
            <w:tcW w:type="dxa" w:w="2770"/>
          </w:tcPr>
          <w:p>
            <w:r>
              <w:rPr>
                <w:rFonts w:ascii="Times New Roman" w:hAnsi="Times New Roman"/>
                <w:sz w:val="20"/>
              </w:rPr>
              <w:t>Risk Assessment Matrix and Fail-Closed Mitigation Controls</w:t>
            </w:r>
          </w:p>
        </w:tc>
        <w:tc>
          <w:tcPr>
            <w:tcW w:type="dxa" w:w="2770"/>
          </w:tcPr>
          <w:p>
            <w:r>
              <w:rPr>
                <w:rFonts w:ascii="Times New Roman" w:hAnsi="Times New Roman"/>
                <w:sz w:val="20"/>
              </w:rPr>
              <w:t>10</w:t>
            </w:r>
          </w:p>
        </w:tc>
      </w:tr>
      <w:tr>
        <w:tc>
          <w:tcPr>
            <w:tcW w:type="dxa" w:w="2770"/>
          </w:tcPr>
          <w:p>
            <w:r>
              <w:rPr>
                <w:rFonts w:ascii="Times New Roman" w:hAnsi="Times New Roman"/>
                <w:sz w:val="20"/>
              </w:rPr>
              <w:t>Table 3.1</w:t>
            </w:r>
          </w:p>
        </w:tc>
        <w:tc>
          <w:tcPr>
            <w:tcW w:type="dxa" w:w="2770"/>
          </w:tcPr>
          <w:p>
            <w:r>
              <w:rPr>
                <w:rFonts w:ascii="Times New Roman" w:hAnsi="Times New Roman"/>
                <w:sz w:val="20"/>
              </w:rPr>
              <w:t>Classification and Justification of Investigative Research Techniques</w:t>
            </w:r>
          </w:p>
        </w:tc>
        <w:tc>
          <w:tcPr>
            <w:tcW w:type="dxa" w:w="2770"/>
          </w:tcPr>
          <w:p>
            <w:r>
              <w:rPr>
                <w:rFonts w:ascii="Times New Roman" w:hAnsi="Times New Roman"/>
                <w:sz w:val="20"/>
              </w:rPr>
              <w:t>11</w:t>
            </w:r>
          </w:p>
        </w:tc>
      </w:tr>
      <w:tr>
        <w:tc>
          <w:tcPr>
            <w:tcW w:type="dxa" w:w="2770"/>
          </w:tcPr>
          <w:p>
            <w:r>
              <w:rPr>
                <w:rFonts w:ascii="Times New Roman" w:hAnsi="Times New Roman"/>
                <w:sz w:val="20"/>
              </w:rPr>
              <w:t>Table 3.2</w:t>
            </w:r>
          </w:p>
        </w:tc>
        <w:tc>
          <w:tcPr>
            <w:tcW w:type="dxa" w:w="2770"/>
          </w:tcPr>
          <w:p>
            <w:r>
              <w:rPr>
                <w:rFonts w:ascii="Times New Roman" w:hAnsi="Times New Roman"/>
                <w:sz w:val="20"/>
              </w:rPr>
              <w:t>Honey-LLM Technology and Framework Specifications</w:t>
            </w:r>
          </w:p>
        </w:tc>
        <w:tc>
          <w:tcPr>
            <w:tcW w:type="dxa" w:w="2770"/>
          </w:tcPr>
          <w:p>
            <w:r>
              <w:rPr>
                <w:rFonts w:ascii="Times New Roman" w:hAnsi="Times New Roman"/>
                <w:sz w:val="20"/>
              </w:rPr>
              <w:t>13</w:t>
            </w:r>
          </w:p>
        </w:tc>
      </w:tr>
      <w:tr>
        <w:tc>
          <w:tcPr>
            <w:tcW w:type="dxa" w:w="2770"/>
          </w:tcPr>
          <w:p>
            <w:r>
              <w:rPr>
                <w:rFonts w:ascii="Times New Roman" w:hAnsi="Times New Roman"/>
                <w:sz w:val="20"/>
              </w:rPr>
              <w:t>Table 4.1</w:t>
            </w:r>
          </w:p>
        </w:tc>
        <w:tc>
          <w:tcPr>
            <w:tcW w:type="dxa" w:w="2770"/>
          </w:tcPr>
          <w:p>
            <w:r>
              <w:rPr>
                <w:rFonts w:ascii="Times New Roman" w:hAnsi="Times New Roman"/>
                <w:sz w:val="20"/>
              </w:rPr>
              <w:t>Adversarial Threat Taxonomy Mappings and Severity Classification</w:t>
            </w:r>
          </w:p>
        </w:tc>
        <w:tc>
          <w:tcPr>
            <w:tcW w:type="dxa" w:w="2770"/>
          </w:tcPr>
          <w:p>
            <w:r>
              <w:rPr>
                <w:rFonts w:ascii="Times New Roman" w:hAnsi="Times New Roman"/>
                <w:sz w:val="20"/>
              </w:rPr>
              <w:t>14</w:t>
            </w:r>
          </w:p>
        </w:tc>
      </w:tr>
      <w:tr>
        <w:tc>
          <w:tcPr>
            <w:tcW w:type="dxa" w:w="2770"/>
          </w:tcPr>
          <w:p>
            <w:r>
              <w:rPr>
                <w:rFonts w:ascii="Times New Roman" w:hAnsi="Times New Roman"/>
                <w:sz w:val="20"/>
              </w:rPr>
              <w:t>Table 4.2</w:t>
            </w:r>
          </w:p>
        </w:tc>
        <w:tc>
          <w:tcPr>
            <w:tcW w:type="dxa" w:w="2770"/>
          </w:tcPr>
          <w:p>
            <w:r>
              <w:rPr>
                <w:rFonts w:ascii="Times New Roman" w:hAnsi="Times New Roman"/>
                <w:sz w:val="20"/>
              </w:rPr>
              <w:t>Sandbox Container Breakout Penetration Test Results (5/5 Isolation)</w:t>
            </w:r>
          </w:p>
        </w:tc>
        <w:tc>
          <w:tcPr>
            <w:tcW w:type="dxa" w:w="2770"/>
          </w:tcPr>
          <w:p>
            <w:r>
              <w:rPr>
                <w:rFonts w:ascii="Times New Roman" w:hAnsi="Times New Roman"/>
                <w:sz w:val="20"/>
              </w:rPr>
              <w:t>16</w:t>
            </w:r>
          </w:p>
        </w:tc>
      </w:tr>
      <w:tr>
        <w:tc>
          <w:tcPr>
            <w:tcW w:type="dxa" w:w="2770"/>
          </w:tcPr>
          <w:p>
            <w:r>
              <w:rPr>
                <w:rFonts w:ascii="Times New Roman" w:hAnsi="Times New Roman"/>
                <w:sz w:val="20"/>
              </w:rPr>
              <w:t>Table 5.1</w:t>
            </w:r>
          </w:p>
        </w:tc>
        <w:tc>
          <w:tcPr>
            <w:tcW w:type="dxa" w:w="2770"/>
          </w:tcPr>
          <w:p>
            <w:r>
              <w:rPr>
                <w:rFonts w:ascii="Times New Roman" w:hAnsi="Times New Roman"/>
                <w:sz w:val="20"/>
              </w:rPr>
              <w:t>Mid-Semester Mapping of Approved Objectives to Implemented Progress</w:t>
            </w:r>
          </w:p>
        </w:tc>
        <w:tc>
          <w:tcPr>
            <w:tcW w:type="dxa" w:w="2770"/>
          </w:tcPr>
          <w:p>
            <w:r>
              <w:rPr>
                <w:rFonts w:ascii="Times New Roman" w:hAnsi="Times New Roman"/>
                <w:sz w:val="20"/>
              </w:rPr>
              <w:t>18</w:t>
            </w:r>
          </w:p>
        </w:tc>
      </w:tr>
      <w:tr>
        <w:tc>
          <w:tcPr>
            <w:tcW w:type="dxa" w:w="2770"/>
          </w:tcPr>
          <w:p>
            <w:r>
              <w:rPr>
                <w:rFonts w:ascii="Times New Roman" w:hAnsi="Times New Roman"/>
                <w:sz w:val="20"/>
              </w:rPr>
              <w:t>Table 5.2</w:t>
            </w:r>
          </w:p>
        </w:tc>
        <w:tc>
          <w:tcPr>
            <w:tcW w:type="dxa" w:w="2770"/>
          </w:tcPr>
          <w:p>
            <w:r>
              <w:rPr>
                <w:rFonts w:ascii="Times New Roman" w:hAnsi="Times New Roman"/>
                <w:sz w:val="20"/>
              </w:rPr>
              <w:t>Intent Sieve Benchmark Evaluation on In-The-Wild Adversarial Datasets</w:t>
            </w:r>
          </w:p>
        </w:tc>
        <w:tc>
          <w:tcPr>
            <w:tcW w:type="dxa" w:w="2770"/>
          </w:tcPr>
          <w:p>
            <w:r>
              <w:rPr>
                <w:rFonts w:ascii="Times New Roman" w:hAnsi="Times New Roman"/>
                <w:sz w:val="20"/>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Figure 1.1</w:t>
            </w:r>
          </w:p>
        </w:tc>
        <w:tc>
          <w:tcPr>
            <w:tcW w:type="dxa" w:w="2770"/>
          </w:tcPr>
          <w:p>
            <w:r>
              <w:rPr>
                <w:rFonts w:ascii="Times New Roman" w:hAnsi="Times New Roman"/>
                <w:sz w:val="20"/>
              </w:rPr>
              <w:t>Honey-LLM Multi-Tier Routing and Decision Gateway Architecture</w:t>
            </w:r>
          </w:p>
        </w:tc>
        <w:tc>
          <w:tcPr>
            <w:tcW w:type="dxa" w:w="2770"/>
          </w:tcPr>
          <w:p>
            <w:r>
              <w:rPr>
                <w:rFonts w:ascii="Times New Roman" w:hAnsi="Times New Roman"/>
                <w:sz w:val="20"/>
              </w:rPr>
              <w:t>7</w:t>
            </w:r>
          </w:p>
        </w:tc>
      </w:tr>
      <w:tr>
        <w:tc>
          <w:tcPr>
            <w:tcW w:type="dxa" w:w="2770"/>
          </w:tcPr>
          <w:p>
            <w:r>
              <w:rPr>
                <w:rFonts w:ascii="Times New Roman" w:hAnsi="Times New Roman"/>
                <w:sz w:val="20"/>
              </w:rPr>
              <w:t>Figure 3.1</w:t>
            </w:r>
          </w:p>
        </w:tc>
        <w:tc>
          <w:tcPr>
            <w:tcW w:type="dxa" w:w="2770"/>
          </w:tcPr>
          <w:p>
            <w:r>
              <w:rPr>
                <w:rFonts w:ascii="Times New Roman" w:hAnsi="Times New Roman"/>
                <w:sz w:val="20"/>
              </w:rPr>
              <w:t>UML Sequence Diagram for Multi-Tier Request Interception &amp; Deception</w:t>
            </w:r>
          </w:p>
        </w:tc>
        <w:tc>
          <w:tcPr>
            <w:tcW w:type="dxa" w:w="2770"/>
          </w:tcPr>
          <w:p>
            <w:r>
              <w:rPr>
                <w:rFonts w:ascii="Times New Roman" w:hAnsi="Times New Roman"/>
                <w:sz w:val="20"/>
              </w:rPr>
              <w:t>13</w:t>
            </w:r>
          </w:p>
        </w:tc>
      </w:tr>
      <w:tr>
        <w:tc>
          <w:tcPr>
            <w:tcW w:type="dxa" w:w="2770"/>
          </w:tcPr>
          <w:p>
            <w:r>
              <w:rPr>
                <w:rFonts w:ascii="Times New Roman" w:hAnsi="Times New Roman"/>
                <w:sz w:val="20"/>
              </w:rPr>
              <w:t>Figure 4.1</w:t>
            </w:r>
          </w:p>
        </w:tc>
        <w:tc>
          <w:tcPr>
            <w:tcW w:type="dxa" w:w="2770"/>
          </w:tcPr>
          <w:p>
            <w:r>
              <w:rPr>
                <w:rFonts w:ascii="Times New Roman" w:hAnsi="Times New Roman"/>
                <w:sz w:val="20"/>
              </w:rPr>
              <w:t>UML State Machine Diagram for Session Quarantine &amp; Self-Healing Loop</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4.2</w:t>
            </w:r>
          </w:p>
        </w:tc>
        <w:tc>
          <w:tcPr>
            <w:tcW w:type="dxa" w:w="2770"/>
          </w:tcPr>
          <w:p>
            <w:r>
              <w:rPr>
                <w:rFonts w:ascii="Times New Roman" w:hAnsi="Times New Roman"/>
                <w:sz w:val="20"/>
              </w:rPr>
              <w:t>NexTel Production Customer Support Interface (/chat)</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4.3</w:t>
            </w:r>
          </w:p>
        </w:tc>
        <w:tc>
          <w:tcPr>
            <w:tcW w:type="dxa" w:w="2770"/>
          </w:tcPr>
          <w:p>
            <w:r>
              <w:rPr>
                <w:rFonts w:ascii="Times New Roman" w:hAnsi="Times New Roman"/>
                <w:sz w:val="20"/>
              </w:rPr>
              <w:t>Honey-LLM Admin Live Sieve Decision Tracer (/admin)</w:t>
            </w:r>
          </w:p>
        </w:tc>
        <w:tc>
          <w:tcPr>
            <w:tcW w:type="dxa" w:w="2770"/>
          </w:tcPr>
          <w:p>
            <w:r>
              <w:rPr>
                <w:rFonts w:ascii="Times New Roman" w:hAnsi="Times New Roman"/>
                <w:sz w:val="20"/>
              </w:rPr>
              <w:t>16</w:t>
            </w:r>
          </w:p>
        </w:tc>
      </w:tr>
      <w:tr>
        <w:tc>
          <w:tcPr>
            <w:tcW w:type="dxa" w:w="2770"/>
          </w:tcPr>
          <w:p>
            <w:r>
              <w:rPr>
                <w:rFonts w:ascii="Times New Roman" w:hAnsi="Times New Roman"/>
                <w:sz w:val="20"/>
              </w:rPr>
              <w:t>Figure 4.4</w:t>
            </w:r>
          </w:p>
        </w:tc>
        <w:tc>
          <w:tcPr>
            <w:tcW w:type="dxa" w:w="2770"/>
          </w:tcPr>
          <w:p>
            <w:r>
              <w:rPr>
                <w:rFonts w:ascii="Times New Roman" w:hAnsi="Times New Roman"/>
                <w:sz w:val="20"/>
              </w:rPr>
              <w:t>Dark SOC Real-Time Threat Intelligence Dashboard (/dashboard)</w:t>
            </w:r>
          </w:p>
        </w:tc>
        <w:tc>
          <w:tcPr>
            <w:tcW w:type="dxa" w:w="2770"/>
          </w:tcPr>
          <w:p>
            <w:r>
              <w:rPr>
                <w:rFonts w:ascii="Times New Roman" w:hAnsi="Times New Roman"/>
                <w:sz w:val="20"/>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20"/>
              </w:rPr>
              <w:t>AI</w:t>
            </w:r>
          </w:p>
        </w:tc>
        <w:tc>
          <w:tcPr>
            <w:tcW w:type="dxa" w:w="4154"/>
          </w:tcPr>
          <w:p>
            <w:r>
              <w:rPr>
                <w:rFonts w:ascii="Times New Roman" w:hAnsi="Times New Roman"/>
                <w:sz w:val="20"/>
              </w:rPr>
              <w:t>Artificial Intelligence</w:t>
            </w:r>
          </w:p>
        </w:tc>
      </w:tr>
      <w:tr>
        <w:tc>
          <w:tcPr>
            <w:tcW w:type="dxa" w:w="4154"/>
          </w:tcPr>
          <w:p>
            <w:r>
              <w:rPr>
                <w:rFonts w:ascii="Times New Roman" w:hAnsi="Times New Roman"/>
                <w:sz w:val="20"/>
              </w:rPr>
              <w:t>LLM</w:t>
            </w:r>
          </w:p>
        </w:tc>
        <w:tc>
          <w:tcPr>
            <w:tcW w:type="dxa" w:w="4154"/>
          </w:tcPr>
          <w:p>
            <w:r>
              <w:rPr>
                <w:rFonts w:ascii="Times New Roman" w:hAnsi="Times New Roman"/>
                <w:sz w:val="20"/>
              </w:rPr>
              <w:t>Large Language Model</w:t>
            </w:r>
          </w:p>
        </w:tc>
      </w:tr>
      <w:tr>
        <w:tc>
          <w:tcPr>
            <w:tcW w:type="dxa" w:w="4154"/>
          </w:tcPr>
          <w:p>
            <w:r>
              <w:rPr>
                <w:rFonts w:ascii="Times New Roman" w:hAnsi="Times New Roman"/>
                <w:sz w:val="20"/>
              </w:rPr>
              <w:t>SLM</w:t>
            </w:r>
          </w:p>
        </w:tc>
        <w:tc>
          <w:tcPr>
            <w:tcW w:type="dxa" w:w="4154"/>
          </w:tcPr>
          <w:p>
            <w:r>
              <w:rPr>
                <w:rFonts w:ascii="Times New Roman" w:hAnsi="Times New Roman"/>
                <w:sz w:val="20"/>
              </w:rPr>
              <w:t>Small Language Model</w:t>
            </w:r>
          </w:p>
        </w:tc>
      </w:tr>
      <w:tr>
        <w:tc>
          <w:tcPr>
            <w:tcW w:type="dxa" w:w="4154"/>
          </w:tcPr>
          <w:p>
            <w:r>
              <w:rPr>
                <w:rFonts w:ascii="Times New Roman" w:hAnsi="Times New Roman"/>
                <w:sz w:val="20"/>
              </w:rPr>
              <w:t>RAG</w:t>
            </w:r>
          </w:p>
        </w:tc>
        <w:tc>
          <w:tcPr>
            <w:tcW w:type="dxa" w:w="4154"/>
          </w:tcPr>
          <w:p>
            <w:r>
              <w:rPr>
                <w:rFonts w:ascii="Times New Roman" w:hAnsi="Times New Roman"/>
                <w:sz w:val="20"/>
              </w:rPr>
              <w:t>Retrieval-Augmented Generation</w:t>
            </w:r>
          </w:p>
        </w:tc>
      </w:tr>
      <w:tr>
        <w:tc>
          <w:tcPr>
            <w:tcW w:type="dxa" w:w="4154"/>
          </w:tcPr>
          <w:p>
            <w:r>
              <w:rPr>
                <w:rFonts w:ascii="Times New Roman" w:hAnsi="Times New Roman"/>
                <w:sz w:val="20"/>
              </w:rPr>
              <w:t>WAF</w:t>
            </w:r>
          </w:p>
        </w:tc>
        <w:tc>
          <w:tcPr>
            <w:tcW w:type="dxa" w:w="4154"/>
          </w:tcPr>
          <w:p>
            <w:r>
              <w:rPr>
                <w:rFonts w:ascii="Times New Roman" w:hAnsi="Times New Roman"/>
                <w:sz w:val="20"/>
              </w:rPr>
              <w:t>Web Application Firewall</w:t>
            </w:r>
          </w:p>
        </w:tc>
      </w:tr>
      <w:tr>
        <w:tc>
          <w:tcPr>
            <w:tcW w:type="dxa" w:w="4154"/>
          </w:tcPr>
          <w:p>
            <w:r>
              <w:rPr>
                <w:rFonts w:ascii="Times New Roman" w:hAnsi="Times New Roman"/>
                <w:sz w:val="20"/>
              </w:rPr>
              <w:t>SOC</w:t>
            </w:r>
          </w:p>
        </w:tc>
        <w:tc>
          <w:tcPr>
            <w:tcW w:type="dxa" w:w="4154"/>
          </w:tcPr>
          <w:p>
            <w:r>
              <w:rPr>
                <w:rFonts w:ascii="Times New Roman" w:hAnsi="Times New Roman"/>
                <w:sz w:val="20"/>
              </w:rPr>
              <w:t>Security Operations Center</w:t>
            </w:r>
          </w:p>
        </w:tc>
      </w:tr>
      <w:tr>
        <w:tc>
          <w:tcPr>
            <w:tcW w:type="dxa" w:w="4154"/>
          </w:tcPr>
          <w:p>
            <w:r>
              <w:rPr>
                <w:rFonts w:ascii="Times New Roman" w:hAnsi="Times New Roman"/>
                <w:sz w:val="20"/>
              </w:rPr>
              <w:t>FPR</w:t>
            </w:r>
          </w:p>
        </w:tc>
        <w:tc>
          <w:tcPr>
            <w:tcW w:type="dxa" w:w="4154"/>
          </w:tcPr>
          <w:p>
            <w:r>
              <w:rPr>
                <w:rFonts w:ascii="Times New Roman" w:hAnsi="Times New Roman"/>
                <w:sz w:val="20"/>
              </w:rPr>
              <w:t>False Positive Rate</w:t>
            </w:r>
          </w:p>
        </w:tc>
      </w:tr>
      <w:tr>
        <w:tc>
          <w:tcPr>
            <w:tcW w:type="dxa" w:w="4154"/>
          </w:tcPr>
          <w:p>
            <w:r>
              <w:rPr>
                <w:rFonts w:ascii="Times New Roman" w:hAnsi="Times New Roman"/>
                <w:sz w:val="20"/>
              </w:rPr>
              <w:t>FNR</w:t>
            </w:r>
          </w:p>
        </w:tc>
        <w:tc>
          <w:tcPr>
            <w:tcW w:type="dxa" w:w="4154"/>
          </w:tcPr>
          <w:p>
            <w:r>
              <w:rPr>
                <w:rFonts w:ascii="Times New Roman" w:hAnsi="Times New Roman"/>
                <w:sz w:val="20"/>
              </w:rPr>
              <w:t>False Negative Rate</w:t>
            </w:r>
          </w:p>
        </w:tc>
      </w:tr>
      <w:tr>
        <w:tc>
          <w:tcPr>
            <w:tcW w:type="dxa" w:w="4154"/>
          </w:tcPr>
          <w:p>
            <w:r>
              <w:rPr>
                <w:rFonts w:ascii="Times New Roman" w:hAnsi="Times New Roman"/>
                <w:sz w:val="20"/>
              </w:rPr>
              <w:t>OWASP</w:t>
            </w:r>
          </w:p>
        </w:tc>
        <w:tc>
          <w:tcPr>
            <w:tcW w:type="dxa" w:w="4154"/>
          </w:tcPr>
          <w:p>
            <w:r>
              <w:rPr>
                <w:rFonts w:ascii="Times New Roman" w:hAnsi="Times New Roman"/>
                <w:sz w:val="20"/>
              </w:rPr>
              <w:t>Open Worldwide Application Security Project</w:t>
            </w:r>
          </w:p>
        </w:tc>
      </w:tr>
      <w:tr>
        <w:tc>
          <w:tcPr>
            <w:tcW w:type="dxa" w:w="4154"/>
          </w:tcPr>
          <w:p>
            <w:r>
              <w:rPr>
                <w:rFonts w:ascii="Times New Roman" w:hAnsi="Times New Roman"/>
                <w:sz w:val="20"/>
              </w:rPr>
              <w:t>NeMo</w:t>
            </w:r>
          </w:p>
        </w:tc>
        <w:tc>
          <w:tcPr>
            <w:tcW w:type="dxa" w:w="4154"/>
          </w:tcPr>
          <w:p>
            <w:r>
              <w:rPr>
                <w:rFonts w:ascii="Times New Roman" w:hAnsi="Times New Roman"/>
                <w:sz w:val="20"/>
              </w:rPr>
              <w:t>Neural Modules (NVIDIA Conversational AI &amp; Guardrails Framework)</w:t>
            </w:r>
          </w:p>
        </w:tc>
      </w:tr>
      <w:tr>
        <w:tc>
          <w:tcPr>
            <w:tcW w:type="dxa" w:w="4154"/>
          </w:tcPr>
          <w:p>
            <w:r>
              <w:rPr>
                <w:rFonts w:ascii="Times New Roman" w:hAnsi="Times New Roman"/>
                <w:sz w:val="20"/>
              </w:rPr>
              <w:t>TF-IDF</w:t>
            </w:r>
          </w:p>
        </w:tc>
        <w:tc>
          <w:tcPr>
            <w:tcW w:type="dxa" w:w="4154"/>
          </w:tcPr>
          <w:p>
            <w:r>
              <w:rPr>
                <w:rFonts w:ascii="Times New Roman" w:hAnsi="Times New Roman"/>
                <w:sz w:val="20"/>
              </w:rPr>
              <w:t>Term Frequency – Inverse Document Frequency</w:t>
            </w:r>
          </w:p>
        </w:tc>
      </w:tr>
      <w:tr>
        <w:tc>
          <w:tcPr>
            <w:tcW w:type="dxa" w:w="4154"/>
          </w:tcPr>
          <w:p>
            <w:r>
              <w:rPr>
                <w:rFonts w:ascii="Times New Roman" w:hAnsi="Times New Roman"/>
                <w:sz w:val="20"/>
              </w:rPr>
              <w:t>API</w:t>
            </w:r>
          </w:p>
        </w:tc>
        <w:tc>
          <w:tcPr>
            <w:tcW w:type="dxa" w:w="4154"/>
          </w:tcPr>
          <w:p>
            <w:r>
              <w:rPr>
                <w:rFonts w:ascii="Times New Roman" w:hAnsi="Times New Roman"/>
                <w:sz w:val="20"/>
              </w:rPr>
              <w:t>Application Programming Interface</w:t>
            </w:r>
          </w:p>
        </w:tc>
      </w:tr>
      <w:tr>
        <w:tc>
          <w:tcPr>
            <w:tcW w:type="dxa" w:w="4154"/>
          </w:tcPr>
          <w:p>
            <w:r>
              <w:rPr>
                <w:rFonts w:ascii="Times New Roman" w:hAnsi="Times New Roman"/>
                <w:sz w:val="20"/>
              </w:rPr>
              <w:t>REST</w:t>
            </w:r>
          </w:p>
        </w:tc>
        <w:tc>
          <w:tcPr>
            <w:tcW w:type="dxa" w:w="4154"/>
          </w:tcPr>
          <w:p>
            <w:r>
              <w:rPr>
                <w:rFonts w:ascii="Times New Roman" w:hAnsi="Times New Roman"/>
                <w:sz w:val="20"/>
              </w:rPr>
              <w:t>Representational State Transfer</w:t>
            </w:r>
          </w:p>
        </w:tc>
      </w:tr>
      <w:tr>
        <w:tc>
          <w:tcPr>
            <w:tcW w:type="dxa" w:w="4154"/>
          </w:tcPr>
          <w:p>
            <w:r>
              <w:rPr>
                <w:rFonts w:ascii="Times New Roman" w:hAnsi="Times New Roman"/>
                <w:sz w:val="20"/>
              </w:rPr>
              <w:t>JSONL</w:t>
            </w:r>
          </w:p>
        </w:tc>
        <w:tc>
          <w:tcPr>
            <w:tcW w:type="dxa" w:w="4154"/>
          </w:tcPr>
          <w:p>
            <w:r>
              <w:rPr>
                <w:rFonts w:ascii="Times New Roman" w:hAnsi="Times New Roman"/>
                <w:sz w:val="20"/>
              </w:rPr>
              <w:t>JavaScript Object Notation Lines</w:t>
            </w:r>
          </w:p>
        </w:tc>
      </w:tr>
      <w:tr>
        <w:tc>
          <w:tcPr>
            <w:tcW w:type="dxa" w:w="4154"/>
          </w:tcPr>
          <w:p>
            <w:r>
              <w:rPr>
                <w:rFonts w:ascii="Times New Roman" w:hAnsi="Times New Roman"/>
                <w:sz w:val="20"/>
              </w:rPr>
              <w:t>PyRIT</w:t>
            </w:r>
          </w:p>
        </w:tc>
        <w:tc>
          <w:tcPr>
            <w:tcW w:type="dxa" w:w="4154"/>
          </w:tcPr>
          <w:p>
            <w:r>
              <w:rPr>
                <w:rFonts w:ascii="Times New Roman" w:hAnsi="Times New Roman"/>
                <w:sz w:val="20"/>
              </w:rPr>
              <w:t>Python Risk Identification Tool for Generative AI (Microsoft)</w:t>
            </w:r>
          </w:p>
        </w:tc>
      </w:tr>
      <w:tr>
        <w:tc>
          <w:tcPr>
            <w:tcW w:type="dxa" w:w="4154"/>
          </w:tcPr>
          <w:p>
            <w:r>
              <w:rPr>
                <w:rFonts w:ascii="Times New Roman" w:hAnsi="Times New Roman"/>
                <w:sz w:val="20"/>
              </w:rPr>
              <w:t>SRS</w:t>
            </w:r>
          </w:p>
        </w:tc>
        <w:tc>
          <w:tcPr>
            <w:tcW w:type="dxa" w:w="4154"/>
          </w:tcPr>
          <w:p>
            <w:r>
              <w:rPr>
                <w:rFonts w:ascii="Times New Roman" w:hAnsi="Times New Roman"/>
                <w:sz w:val="20"/>
              </w:rPr>
              <w:t>Software Requirement Specification</w:t>
            </w:r>
          </w:p>
        </w:tc>
      </w:tr>
      <w:tr>
        <w:tc>
          <w:tcPr>
            <w:tcW w:type="dxa" w:w="4154"/>
          </w:tcPr>
          <w:p>
            <w:r>
              <w:rPr>
                <w:rFonts w:ascii="Times New Roman" w:hAnsi="Times New Roman"/>
                <w:sz w:val="20"/>
              </w:rPr>
              <w:t>WBS</w:t>
            </w:r>
          </w:p>
        </w:tc>
        <w:tc>
          <w:tcPr>
            <w:tcW w:type="dxa" w:w="4154"/>
          </w:tcPr>
          <w:p>
            <w:r>
              <w:rPr>
                <w:rFonts w:ascii="Times New Roman" w:hAnsi="Times New Roman"/>
                <w:sz w:val="20"/>
              </w:rPr>
              <w:t>Work Breakdown Structure</w:t>
            </w:r>
          </w:p>
        </w:tc>
      </w:tr>
      <w:tr>
        <w:tc>
          <w:tcPr>
            <w:tcW w:type="dxa" w:w="4154"/>
          </w:tcPr>
          <w:p>
            <w:r>
              <w:rPr>
                <w:rFonts w:ascii="Times New Roman" w:hAnsi="Times New Roman"/>
                <w:sz w:val="20"/>
              </w:rPr>
              <w:t>CSED</w:t>
            </w:r>
          </w:p>
        </w:tc>
        <w:tc>
          <w:tcPr>
            <w:tcW w:type="dxa" w:w="4154"/>
          </w:tcPr>
          <w:p>
            <w:r>
              <w:rPr>
                <w:rFonts w:ascii="Times New Roman" w:hAnsi="Times New Roman"/>
                <w:sz w:val="20"/>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~2.1 ms P50 benign fast-path statistical classifier (Tier-1) with an authoritative 8B moderation model governed by a custom prompt injection policy (Llama-Guard 3 [11]), achieving a 95.8% adversarial recall on JailbreakBench [12] and 98.3% adversarial detection recall across 889 evaluation prompts (559/569 adversarial payloads intercepted, 98.9% overall accuracy)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Sizing</w:t>
            </w:r>
          </w:p>
        </w:tc>
        <w:tc>
          <w:tcPr>
            <w:tcW w:type="dxa" w:w="2770"/>
          </w:tcPr>
          <w:p>
            <w:r>
              <w:rPr>
                <w:rFonts w:ascii="Times New Roman" w:hAnsi="Times New Roman"/>
                <w:sz w:val="20"/>
              </w:rPr>
              <w:t>Dual 8B parameter models execute concurrently on standard host compute (&gt;=16 GB RAM / VRAM) with zero memory thrashing.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the inference backend or moderation service becomes unreachable, the gateway fails closed, never open.</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The Mirror Maze sandbox container has zero direct internet access and zero connectivity to the production database or host network.</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20"/>
              </w:rPr>
              <w:t>shelLM [10] (IEEE EuroS&amp;PW '24)</w:t>
            </w:r>
          </w:p>
        </w:tc>
        <w:tc>
          <w:tcPr>
            <w:tcW w:type="dxa" w:w="1662"/>
          </w:tcPr>
          <w:p>
            <w:r>
              <w:rPr>
                <w:rFonts w:ascii="Times New Roman" w:hAnsi="Times New Roman"/>
                <w:sz w:val="20"/>
              </w:rPr>
              <w:t>LLM-driven Linux shell simulation</w:t>
            </w:r>
          </w:p>
        </w:tc>
        <w:tc>
          <w:tcPr>
            <w:tcW w:type="dxa" w:w="1662"/>
          </w:tcPr>
          <w:p>
            <w:r>
              <w:rPr>
                <w:rFonts w:ascii="Times New Roman" w:hAnsi="Times New Roman"/>
                <w:sz w:val="20"/>
              </w:rPr>
              <w:t>Dynamic handling of unseen CLI commands; TNR ~0.90</w:t>
            </w:r>
          </w:p>
        </w:tc>
        <w:tc>
          <w:tcPr>
            <w:tcW w:type="dxa" w:w="1662"/>
          </w:tcPr>
          <w:p>
            <w:r>
              <w:rPr>
                <w:rFonts w:ascii="Times New Roman" w:hAnsi="Times New Roman"/>
                <w:sz w:val="20"/>
              </w:rPr>
              <w:t>No intent filtering; restricted to CLI; no feedback loop</w:t>
            </w:r>
          </w:p>
        </w:tc>
        <w:tc>
          <w:tcPr>
            <w:tcW w:type="dxa" w:w="1662"/>
          </w:tcPr>
          <w:p>
            <w:r>
              <w:rPr>
                <w:rFonts w:ascii="Times New Roman" w:hAnsi="Times New Roman"/>
                <w:sz w:val="20"/>
              </w:rPr>
              <w:t>Adds pre-routing Intent Sieve for live conversational traffic</w:t>
            </w:r>
          </w:p>
        </w:tc>
      </w:tr>
      <w:tr>
        <w:tc>
          <w:tcPr>
            <w:tcW w:type="dxa" w:w="1662"/>
          </w:tcPr>
          <w:p>
            <w:r>
              <w:rPr>
                <w:rFonts w:ascii="Times New Roman" w:hAnsi="Times New Roman"/>
                <w:sz w:val="20"/>
              </w:rPr>
              <w:t>LLM Honeypot [8] (IEEE CNS '24)</w:t>
            </w:r>
          </w:p>
        </w:tc>
        <w:tc>
          <w:tcPr>
            <w:tcW w:type="dxa" w:w="1662"/>
          </w:tcPr>
          <w:p>
            <w:r>
              <w:rPr>
                <w:rFonts w:ascii="Times New Roman" w:hAnsi="Times New Roman"/>
                <w:sz w:val="20"/>
              </w:rPr>
              <w:t>Attacker-log trained interactive shell</w:t>
            </w:r>
          </w:p>
        </w:tc>
        <w:tc>
          <w:tcPr>
            <w:tcW w:type="dxa" w:w="1662"/>
          </w:tcPr>
          <w:p>
            <w:r>
              <w:rPr>
                <w:rFonts w:ascii="Times New Roman" w:hAnsi="Times New Roman"/>
                <w:sz w:val="20"/>
              </w:rPr>
              <w:t>High realism evaluated via Levenshtein &amp; Cosine similarity</w:t>
            </w:r>
          </w:p>
        </w:tc>
        <w:tc>
          <w:tcPr>
            <w:tcW w:type="dxa" w:w="1662"/>
          </w:tcPr>
          <w:p>
            <w:r>
              <w:rPr>
                <w:rFonts w:ascii="Times New Roman" w:hAnsi="Times New Roman"/>
                <w:sz w:val="20"/>
              </w:rPr>
              <w:t>Passive logging only; zero automated defense adaptation</w:t>
            </w:r>
          </w:p>
        </w:tc>
        <w:tc>
          <w:tcPr>
            <w:tcW w:type="dxa" w:w="1662"/>
          </w:tcPr>
          <w:p>
            <w:r>
              <w:rPr>
                <w:rFonts w:ascii="Times New Roman" w:hAnsi="Times New Roman"/>
                <w:sz w:val="20"/>
              </w:rPr>
              <w:t>Integrates active deception directly into enterprise gateway</w:t>
            </w:r>
          </w:p>
        </w:tc>
      </w:tr>
      <w:tr>
        <w:tc>
          <w:tcPr>
            <w:tcW w:type="dxa" w:w="1662"/>
          </w:tcPr>
          <w:p>
            <w:r>
              <w:rPr>
                <w:rFonts w:ascii="Times New Roman" w:hAnsi="Times New Roman"/>
                <w:sz w:val="20"/>
              </w:rPr>
              <w:t>HoneyLLM [4] (IEEE CNS '24)</w:t>
            </w:r>
          </w:p>
        </w:tc>
        <w:tc>
          <w:tcPr>
            <w:tcW w:type="dxa" w:w="1662"/>
          </w:tcPr>
          <w:p>
            <w:r>
              <w:rPr>
                <w:rFonts w:ascii="Times New Roman" w:hAnsi="Times New Roman"/>
                <w:sz w:val="20"/>
              </w:rPr>
              <w:t>Contextual prompt engineering for shell</w:t>
            </w:r>
          </w:p>
        </w:tc>
        <w:tc>
          <w:tcPr>
            <w:tcW w:type="dxa" w:w="1662"/>
          </w:tcPr>
          <w:p>
            <w:r>
              <w:rPr>
                <w:rFonts w:ascii="Times New Roman" w:hAnsi="Times New Roman"/>
                <w:sz w:val="20"/>
              </w:rPr>
              <w:t>Enhanced attacker dwell time in simulated OS terminals</w:t>
            </w:r>
          </w:p>
        </w:tc>
        <w:tc>
          <w:tcPr>
            <w:tcW w:type="dxa" w:w="1662"/>
          </w:tcPr>
          <w:p>
            <w:r>
              <w:rPr>
                <w:rFonts w:ascii="Times New Roman" w:hAnsi="Times New Roman"/>
                <w:sz w:val="20"/>
              </w:rPr>
              <w:t>No real-time intent sieve; no automated rule generation</w:t>
            </w:r>
          </w:p>
        </w:tc>
        <w:tc>
          <w:tcPr>
            <w:tcW w:type="dxa" w:w="1662"/>
          </w:tcPr>
          <w:p>
            <w:r>
              <w:rPr>
                <w:rFonts w:ascii="Times New Roman" w:hAnsi="Times New Roman"/>
                <w:sz w:val="20"/>
              </w:rPr>
              <w:t>Implements closed-loop NeMo guardrail synthesis from logs</w:t>
            </w:r>
          </w:p>
        </w:tc>
      </w:tr>
      <w:tr>
        <w:tc>
          <w:tcPr>
            <w:tcW w:type="dxa" w:w="1662"/>
          </w:tcPr>
          <w:p>
            <w:r>
              <w:rPr>
                <w:rFonts w:ascii="Times New Roman" w:hAnsi="Times New Roman"/>
                <w:sz w:val="20"/>
              </w:rPr>
              <w:t>CHeaT [2] (USENIX Sec '25)</w:t>
            </w:r>
          </w:p>
        </w:tc>
        <w:tc>
          <w:tcPr>
            <w:tcW w:type="dxa" w:w="1662"/>
          </w:tcPr>
          <w:p>
            <w:r>
              <w:rPr>
                <w:rFonts w:ascii="Times New Roman" w:hAnsi="Times New Roman"/>
                <w:sz w:val="20"/>
              </w:rPr>
              <w:t>Cloak-Honey-Trap proactive defense</w:t>
            </w:r>
          </w:p>
        </w:tc>
        <w:tc>
          <w:tcPr>
            <w:tcW w:type="dxa" w:w="1662"/>
          </w:tcPr>
          <w:p>
            <w:r>
              <w:rPr>
                <w:rFonts w:ascii="Times New Roman" w:hAnsi="Times New Roman"/>
                <w:sz w:val="20"/>
              </w:rPr>
              <w:t>Deception tokens to disrupt autonomous LLM attackers</w:t>
            </w:r>
          </w:p>
        </w:tc>
        <w:tc>
          <w:tcPr>
            <w:tcW w:type="dxa" w:w="1662"/>
          </w:tcPr>
          <w:p>
            <w:r>
              <w:rPr>
                <w:rFonts w:ascii="Times New Roman" w:hAnsi="Times New Roman"/>
                <w:sz w:val="20"/>
              </w:rPr>
              <w:t>Limited to artificial CTF environments; no live honeypot</w:t>
            </w:r>
          </w:p>
        </w:tc>
        <w:tc>
          <w:tcPr>
            <w:tcW w:type="dxa" w:w="1662"/>
          </w:tcPr>
          <w:p>
            <w:r>
              <w:rPr>
                <w:rFonts w:ascii="Times New Roman" w:hAnsi="Times New Roman"/>
                <w:sz w:val="20"/>
              </w:rPr>
              <w:t>Full-stack live conversational deployment with SOC analytics</w:t>
            </w:r>
          </w:p>
        </w:tc>
      </w:tr>
      <w:tr>
        <w:tc>
          <w:tcPr>
            <w:tcW w:type="dxa" w:w="1662"/>
          </w:tcPr>
          <w:p>
            <w:r>
              <w:rPr>
                <w:rFonts w:ascii="Times New Roman" w:hAnsi="Times New Roman"/>
                <w:sz w:val="20"/>
              </w:rPr>
              <w:t>Beekeeper [5] (IEEE Access '25)</w:t>
            </w:r>
          </w:p>
        </w:tc>
        <w:tc>
          <w:tcPr>
            <w:tcW w:type="dxa" w:w="1662"/>
          </w:tcPr>
          <w:p>
            <w:r>
              <w:rPr>
                <w:rFonts w:ascii="Times New Roman" w:hAnsi="Times New Roman"/>
                <w:sz w:val="20"/>
              </w:rPr>
              <w:t>LLM-as-attacker honeypot auditing</w:t>
            </w:r>
          </w:p>
        </w:tc>
        <w:tc>
          <w:tcPr>
            <w:tcW w:type="dxa" w:w="1662"/>
          </w:tcPr>
          <w:p>
            <w:r>
              <w:rPr>
                <w:rFonts w:ascii="Times New Roman" w:hAnsi="Times New Roman"/>
                <w:sz w:val="20"/>
              </w:rPr>
              <w:t>Automated feedback loop to improve honeypot realism</w:t>
            </w:r>
          </w:p>
        </w:tc>
        <w:tc>
          <w:tcPr>
            <w:tcW w:type="dxa" w:w="1662"/>
          </w:tcPr>
          <w:p>
            <w:r>
              <w:rPr>
                <w:rFonts w:ascii="Times New Roman" w:hAnsi="Times New Roman"/>
                <w:sz w:val="20"/>
              </w:rPr>
              <w:t>Offline pre-deployment audit tool; no live defense capability</w:t>
            </w:r>
          </w:p>
        </w:tc>
        <w:tc>
          <w:tcPr>
            <w:tcW w:type="dxa" w:w="1662"/>
          </w:tcPr>
          <w:p>
            <w:r>
              <w:rPr>
                <w:rFonts w:ascii="Times New Roman" w:hAnsi="Times New Roman"/>
                <w:sz w:val="20"/>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20"/>
              </w:rPr>
              <w:t>Compute Environment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Hosted Cloud Server Cluster ($450/month)</w:t>
            </w:r>
          </w:p>
        </w:tc>
      </w:tr>
      <w:tr>
        <w:tc>
          <w:tcPr>
            <w:tcW w:type="dxa" w:w="2770"/>
          </w:tcPr>
          <w:p>
            <w:r>
              <w:rPr>
                <w:rFonts w:ascii="Times New Roman" w:hAnsi="Times New Roman"/>
                <w:sz w:val="20"/>
              </w:rPr>
              <w:t>Inference Token Cost</w:t>
            </w:r>
          </w:p>
        </w:tc>
        <w:tc>
          <w:tcPr>
            <w:tcW w:type="dxa" w:w="2770"/>
          </w:tcPr>
          <w:p>
            <w:r>
              <w:rPr>
                <w:rFonts w:ascii="Times New Roman" w:hAnsi="Times New Roman"/>
                <w:sz w:val="20"/>
              </w:rPr>
              <w:t>$0.00 (Self-hosted open weights)</w:t>
            </w:r>
          </w:p>
        </w:tc>
        <w:tc>
          <w:tcPr>
            <w:tcW w:type="dxa" w:w="2770"/>
          </w:tcPr>
          <w:p>
            <w:r>
              <w:rPr>
                <w:rFonts w:ascii="Times New Roman" w:hAnsi="Times New Roman"/>
                <w:sz w:val="20"/>
              </w:rPr>
              <w:t>~$0.018 per conversational turn</w:t>
            </w:r>
          </w:p>
        </w:tc>
      </w:tr>
      <w:tr>
        <w:tc>
          <w:tcPr>
            <w:tcW w:type="dxa" w:w="2770"/>
          </w:tcPr>
          <w:p>
            <w:r>
              <w:rPr>
                <w:rFonts w:ascii="Times New Roman" w:hAnsi="Times New Roman"/>
                <w:sz w:val="20"/>
              </w:rPr>
              <w:t>Data Privacy / Egress</w:t>
            </w:r>
          </w:p>
        </w:tc>
        <w:tc>
          <w:tcPr>
            <w:tcW w:type="dxa" w:w="2770"/>
          </w:tcPr>
          <w:p>
            <w:r>
              <w:rPr>
                <w:rFonts w:ascii="Times New Roman" w:hAnsi="Times New Roman"/>
                <w:sz w:val="20"/>
              </w:rPr>
              <w:t>100% on-premise, zero external API transmission</w:t>
            </w:r>
          </w:p>
        </w:tc>
        <w:tc>
          <w:tcPr>
            <w:tcW w:type="dxa" w:w="2770"/>
          </w:tcPr>
          <w:p>
            <w:r>
              <w:rPr>
                <w:rFonts w:ascii="Times New Roman" w:hAnsi="Times New Roman"/>
                <w:sz w:val="20"/>
              </w:rPr>
              <w:t>Third-party cloud transmission and storage</w:t>
            </w:r>
          </w:p>
        </w:tc>
      </w:tr>
      <w:tr>
        <w:tc>
          <w:tcPr>
            <w:tcW w:type="dxa" w:w="2770"/>
          </w:tcPr>
          <w:p>
            <w:r>
              <w:rPr>
                <w:rFonts w:ascii="Times New Roman" w:hAnsi="Times New Roman"/>
                <w:sz w:val="20"/>
              </w:rPr>
              <w:t>Hot-Patch Latency</w:t>
            </w:r>
          </w:p>
        </w:tc>
        <w:tc>
          <w:tcPr>
            <w:tcW w:type="dxa" w:w="2770"/>
          </w:tcPr>
          <w:p>
            <w:r>
              <w:rPr>
                <w:rFonts w:ascii="Times New Roman" w:hAnsi="Times New Roman"/>
                <w:sz w:val="20"/>
              </w:rPr>
              <w:t>10.4s local Colang rule compilation</w:t>
            </w:r>
          </w:p>
        </w:tc>
        <w:tc>
          <w:tcPr>
            <w:tcW w:type="dxa" w:w="2770"/>
          </w:tcPr>
          <w:p>
            <w:r>
              <w:rPr>
                <w:rFonts w:ascii="Times New Roman" w:hAnsi="Times New Roman"/>
                <w:sz w:val="20"/>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20"/>
              </w:rPr>
              <w:t>Inference Service Outage</w:t>
            </w:r>
          </w:p>
        </w:tc>
        <w:tc>
          <w:tcPr>
            <w:tcW w:type="dxa" w:w="2770"/>
          </w:tcPr>
          <w:p>
            <w:r>
              <w:rPr>
                <w:rFonts w:ascii="Times New Roman" w:hAnsi="Times New Roman"/>
                <w:sz w:val="20"/>
              </w:rPr>
              <w:t>High</w:t>
            </w:r>
          </w:p>
        </w:tc>
        <w:tc>
          <w:tcPr>
            <w:tcW w:type="dxa" w:w="2770"/>
          </w:tcPr>
          <w:p>
            <w:r>
              <w:rPr>
                <w:rFonts w:ascii="Times New Roman" w:hAnsi="Times New Roman"/>
                <w:sz w:val="20"/>
              </w:rPr>
              <w:t>Gateway fails closed to safe degraded static support; never bypasses security.</w:t>
            </w:r>
          </w:p>
        </w:tc>
      </w:tr>
      <w:tr>
        <w:tc>
          <w:tcPr>
            <w:tcW w:type="dxa" w:w="2770"/>
          </w:tcPr>
          <w:p>
            <w:r>
              <w:rPr>
                <w:rFonts w:ascii="Times New Roman" w:hAnsi="Times New Roman"/>
                <w:sz w:val="20"/>
              </w:rPr>
              <w:t>Sandbox Escape Attempt</w:t>
            </w:r>
          </w:p>
        </w:tc>
        <w:tc>
          <w:tcPr>
            <w:tcW w:type="dxa" w:w="2770"/>
          </w:tcPr>
          <w:p>
            <w:r>
              <w:rPr>
                <w:rFonts w:ascii="Times New Roman" w:hAnsi="Times New Roman"/>
                <w:sz w:val="20"/>
              </w:rPr>
              <w:t>Critical</w:t>
            </w:r>
          </w:p>
        </w:tc>
        <w:tc>
          <w:tcPr>
            <w:tcW w:type="dxa" w:w="2770"/>
          </w:tcPr>
          <w:p>
            <w:r>
              <w:rPr>
                <w:rFonts w:ascii="Times New Roman" w:hAnsi="Times New Roman"/>
                <w:sz w:val="20"/>
              </w:rPr>
              <w:t>Docker read-only rootfs, cap-drop ALL, no-new-privileges, and zero host network.</w:t>
            </w:r>
          </w:p>
        </w:tc>
      </w:tr>
      <w:tr>
        <w:tc>
          <w:tcPr>
            <w:tcW w:type="dxa" w:w="2770"/>
          </w:tcPr>
          <w:p>
            <w:r>
              <w:rPr>
                <w:rFonts w:ascii="Times New Roman" w:hAnsi="Times New Roman"/>
                <w:sz w:val="20"/>
              </w:rPr>
              <w:t>Over-Broad Guardrail FP</w:t>
            </w:r>
          </w:p>
        </w:tc>
        <w:tc>
          <w:tcPr>
            <w:tcW w:type="dxa" w:w="2770"/>
          </w:tcPr>
          <w:p>
            <w:r>
              <w:rPr>
                <w:rFonts w:ascii="Times New Roman" w:hAnsi="Times New Roman"/>
                <w:sz w:val="20"/>
              </w:rPr>
              <w:t>High</w:t>
            </w:r>
          </w:p>
        </w:tc>
        <w:tc>
          <w:tcPr>
            <w:tcW w:type="dxa" w:w="2770"/>
          </w:tcPr>
          <w:p>
            <w:r>
              <w:rPr>
                <w:rFonts w:ascii="Times New Roman" w:hAnsi="Times New Roman"/>
                <w:sz w:val="20"/>
              </w:rPr>
              <w:t>Synthesized Colang rules must pass automated benign regression gate prior to hot-patch.</w:t>
            </w:r>
          </w:p>
        </w:tc>
      </w:tr>
      <w:tr>
        <w:tc>
          <w:tcPr>
            <w:tcW w:type="dxa" w:w="2770"/>
          </w:tcPr>
          <w:p>
            <w:r>
              <w:rPr>
                <w:rFonts w:ascii="Times New Roman" w:hAnsi="Times New Roman"/>
                <w:sz w:val="20"/>
              </w:rPr>
              <w:t>Decoy Persona Prompt Leak</w:t>
            </w:r>
          </w:p>
        </w:tc>
        <w:tc>
          <w:tcPr>
            <w:tcW w:type="dxa" w:w="2770"/>
          </w:tcPr>
          <w:p>
            <w:r>
              <w:rPr>
                <w:rFonts w:ascii="Times New Roman" w:hAnsi="Times New Roman"/>
                <w:sz w:val="20"/>
              </w:rPr>
              <w:t>Medium</w:t>
            </w:r>
          </w:p>
        </w:tc>
        <w:tc>
          <w:tcPr>
            <w:tcW w:type="dxa" w:w="2770"/>
          </w:tcPr>
          <w:p>
            <w:r>
              <w:rPr>
                <w:rFonts w:ascii="Times New Roman" w:hAnsi="Times New Roman"/>
                <w:sz w:val="20"/>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20"/>
              </w:rPr>
              <w:t>1</w:t>
            </w:r>
          </w:p>
        </w:tc>
        <w:tc>
          <w:tcPr>
            <w:tcW w:type="dxa" w:w="2077"/>
          </w:tcPr>
          <w:p>
            <w:r>
              <w:rPr>
                <w:rFonts w:ascii="Times New Roman" w:hAnsi="Times New Roman"/>
                <w:sz w:val="20"/>
              </w:rPr>
              <w:t>Descriptive</w:t>
            </w:r>
          </w:p>
        </w:tc>
        <w:tc>
          <w:tcPr>
            <w:tcW w:type="dxa" w:w="2077"/>
          </w:tcPr>
          <w:p>
            <w:r>
              <w:rPr>
                <w:rFonts w:ascii="Times New Roman" w:hAnsi="Times New Roman"/>
                <w:sz w:val="20"/>
              </w:rPr>
              <w:t>Cataloging and characterizing scientific phenomena under structured observation.</w:t>
            </w:r>
          </w:p>
        </w:tc>
        <w:tc>
          <w:tcPr>
            <w:tcW w:type="dxa" w:w="2077"/>
          </w:tcPr>
          <w:p>
            <w:r>
              <w:rPr>
                <w:rFonts w:ascii="Times New Roman" w:hAnsi="Times New Roman"/>
                <w:sz w:val="20"/>
              </w:rPr>
              <w:t>Formulated the 8-class Adversarial Threat Taxonomy, classifying prompt injection vectors across enterprise telecom domains (Phase 1).</w:t>
            </w:r>
          </w:p>
        </w:tc>
      </w:tr>
      <w:tr>
        <w:tc>
          <w:tcPr>
            <w:tcW w:type="dxa" w:w="2077"/>
          </w:tcPr>
          <w:p>
            <w:r>
              <w:rPr>
                <w:rFonts w:ascii="Times New Roman" w:hAnsi="Times New Roman"/>
                <w:sz w:val="20"/>
              </w:rPr>
              <w:t>2</w:t>
            </w:r>
          </w:p>
        </w:tc>
        <w:tc>
          <w:tcPr>
            <w:tcW w:type="dxa" w:w="2077"/>
          </w:tcPr>
          <w:p>
            <w:r>
              <w:rPr>
                <w:rFonts w:ascii="Times New Roman" w:hAnsi="Times New Roman"/>
                <w:sz w:val="20"/>
              </w:rPr>
              <w:t>Comparative</w:t>
            </w:r>
          </w:p>
        </w:tc>
        <w:tc>
          <w:tcPr>
            <w:tcW w:type="dxa" w:w="2077"/>
          </w:tcPr>
          <w:p>
            <w:r>
              <w:rPr>
                <w:rFonts w:ascii="Times New Roman" w:hAnsi="Times New Roman"/>
                <w:sz w:val="20"/>
              </w:rPr>
              <w:t>Systematically evaluating alternative models and configurations against baseline metrics.</w:t>
            </w:r>
          </w:p>
        </w:tc>
        <w:tc>
          <w:tcPr>
            <w:tcW w:type="dxa" w:w="2077"/>
          </w:tcPr>
          <w:p>
            <w:r>
              <w:rPr>
                <w:rFonts w:ascii="Times New Roman" w:hAnsi="Times New Roman"/>
                <w:sz w:val="20"/>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20"/>
              </w:rPr>
              <w:t>3</w:t>
            </w:r>
          </w:p>
        </w:tc>
        <w:tc>
          <w:tcPr>
            <w:tcW w:type="dxa" w:w="2077"/>
          </w:tcPr>
          <w:p>
            <w:r>
              <w:rPr>
                <w:rFonts w:ascii="Times New Roman" w:hAnsi="Times New Roman"/>
                <w:sz w:val="20"/>
              </w:rPr>
              <w:t>Experimental</w:t>
            </w:r>
          </w:p>
        </w:tc>
        <w:tc>
          <w:tcPr>
            <w:tcW w:type="dxa" w:w="2077"/>
          </w:tcPr>
          <w:p>
            <w:r>
              <w:rPr>
                <w:rFonts w:ascii="Times New Roman" w:hAnsi="Times New Roman"/>
                <w:sz w:val="20"/>
              </w:rPr>
              <w:t>Hypothesis testing using controlled independent and dependent variables.</w:t>
            </w:r>
          </w:p>
        </w:tc>
        <w:tc>
          <w:tcPr>
            <w:tcW w:type="dxa" w:w="2077"/>
          </w:tcPr>
          <w:p>
            <w:r>
              <w:rPr>
                <w:rFonts w:ascii="Times New Roman" w:hAnsi="Times New Roman"/>
                <w:sz w:val="20"/>
              </w:rPr>
              <w:t>Evaluated the two-tier OR-ensemble on 889 held-out prompts, measuring 95.8% JailbreakBench recall and 98.3% adversarial detection recall across the combined curated and in-the-wild corpus (559/569 adversarial, 98.9% overall accuracy) at 0.0% benign FPR (0/320 benign) with ~2.1 ms P50 benign fast-path latency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20"/>
              </w:rPr>
              <w:t>Inference Host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Local execution for Llama-Guard 3 8B [11] and Llama-3 8B.</w:t>
            </w:r>
          </w:p>
        </w:tc>
      </w:tr>
      <w:tr>
        <w:tc>
          <w:tcPr>
            <w:tcW w:type="dxa" w:w="2770"/>
          </w:tcPr>
          <w:p>
            <w:r>
              <w:rPr>
                <w:rFonts w:ascii="Times New Roman" w:hAnsi="Times New Roman"/>
                <w:sz w:val="20"/>
              </w:rPr>
              <w:t>Backend Gateway</w:t>
            </w:r>
          </w:p>
        </w:tc>
        <w:tc>
          <w:tcPr>
            <w:tcW w:type="dxa" w:w="2770"/>
          </w:tcPr>
          <w:p>
            <w:r>
              <w:rPr>
                <w:rFonts w:ascii="Times New Roman" w:hAnsi="Times New Roman"/>
                <w:sz w:val="20"/>
              </w:rPr>
              <w:t>Python 3.12 / FastAPI / Uvicorn</w:t>
            </w:r>
          </w:p>
        </w:tc>
        <w:tc>
          <w:tcPr>
            <w:tcW w:type="dxa" w:w="2770"/>
          </w:tcPr>
          <w:p>
            <w:r>
              <w:rPr>
                <w:rFonts w:ascii="Times New Roman" w:hAnsi="Times New Roman"/>
                <w:sz w:val="20"/>
              </w:rPr>
              <w:t>Asynchronous request orchestration, session state, and routing.</w:t>
            </w:r>
          </w:p>
        </w:tc>
      </w:tr>
      <w:tr>
        <w:tc>
          <w:tcPr>
            <w:tcW w:type="dxa" w:w="2770"/>
          </w:tcPr>
          <w:p>
            <w:r>
              <w:rPr>
                <w:rFonts w:ascii="Times New Roman" w:hAnsi="Times New Roman"/>
                <w:sz w:val="20"/>
              </w:rPr>
              <w:t>Guardrail Engine</w:t>
            </w:r>
          </w:p>
        </w:tc>
        <w:tc>
          <w:tcPr>
            <w:tcW w:type="dxa" w:w="2770"/>
          </w:tcPr>
          <w:p>
            <w:r>
              <w:rPr>
                <w:rFonts w:ascii="Times New Roman" w:hAnsi="Times New Roman"/>
                <w:sz w:val="20"/>
              </w:rPr>
              <w:t>NVIDIA NeMo Guardrails / Colang 2.0 [6]</w:t>
            </w:r>
          </w:p>
        </w:tc>
        <w:tc>
          <w:tcPr>
            <w:tcW w:type="dxa" w:w="2770"/>
          </w:tcPr>
          <w:p>
            <w:r>
              <w:rPr>
                <w:rFonts w:ascii="Times New Roman" w:hAnsi="Times New Roman"/>
                <w:sz w:val="20"/>
              </w:rPr>
              <w:t>Formal rule validation, pattern extraction, and hot-patching.</w:t>
            </w:r>
          </w:p>
        </w:tc>
      </w:tr>
      <w:tr>
        <w:tc>
          <w:tcPr>
            <w:tcW w:type="dxa" w:w="2770"/>
          </w:tcPr>
          <w:p>
            <w:r>
              <w:rPr>
                <w:rFonts w:ascii="Times New Roman" w:hAnsi="Times New Roman"/>
                <w:sz w:val="20"/>
              </w:rPr>
              <w:t>Container Isolation</w:t>
            </w:r>
          </w:p>
        </w:tc>
        <w:tc>
          <w:tcPr>
            <w:tcW w:type="dxa" w:w="2770"/>
          </w:tcPr>
          <w:p>
            <w:r>
              <w:rPr>
                <w:rFonts w:ascii="Times New Roman" w:hAnsi="Times New Roman"/>
                <w:sz w:val="20"/>
              </w:rPr>
              <w:t>Docker Engine / Linux Namespaces &amp; cgroups</w:t>
            </w:r>
          </w:p>
        </w:tc>
        <w:tc>
          <w:tcPr>
            <w:tcW w:type="dxa" w:w="2770"/>
          </w:tcPr>
          <w:p>
            <w:r>
              <w:rPr>
                <w:rFonts w:ascii="Times New Roman" w:hAnsi="Times New Roman"/>
                <w:sz w:val="20"/>
              </w:rPr>
              <w:t>Zero-egress isolated decoy sandbox with socat proxy topology.</w:t>
            </w:r>
          </w:p>
        </w:tc>
      </w:tr>
      <w:tr>
        <w:tc>
          <w:tcPr>
            <w:tcW w:type="dxa" w:w="2770"/>
          </w:tcPr>
          <w:p>
            <w:r>
              <w:rPr>
                <w:rFonts w:ascii="Times New Roman" w:hAnsi="Times New Roman"/>
                <w:sz w:val="20"/>
              </w:rPr>
              <w:t>Frontend Surfaces</w:t>
            </w:r>
          </w:p>
        </w:tc>
        <w:tc>
          <w:tcPr>
            <w:tcW w:type="dxa" w:w="2770"/>
          </w:tcPr>
          <w:p>
            <w:r>
              <w:rPr>
                <w:rFonts w:ascii="Times New Roman" w:hAnsi="Times New Roman"/>
                <w:sz w:val="20"/>
              </w:rPr>
              <w:t>Next.js 15 / React 19 / TailwindCSS</w:t>
            </w:r>
          </w:p>
        </w:tc>
        <w:tc>
          <w:tcPr>
            <w:tcW w:type="dxa" w:w="2770"/>
          </w:tcPr>
          <w:p>
            <w:r>
              <w:rPr>
                <w:rFonts w:ascii="Times New Roman" w:hAnsi="Times New Roman"/>
                <w:sz w:val="20"/>
              </w:rPr>
              <w:t>NexTel customer chat UI, Dark SOC dashboard, Admin panel.</w:t>
            </w:r>
          </w:p>
        </w:tc>
      </w:tr>
      <w:tr>
        <w:tc>
          <w:tcPr>
            <w:tcW w:type="dxa" w:w="2770"/>
          </w:tcPr>
          <w:p>
            <w:r>
              <w:rPr>
                <w:rFonts w:ascii="Times New Roman" w:hAnsi="Times New Roman"/>
                <w:sz w:val="20"/>
              </w:rPr>
              <w:t>Red-Teaming (Future)</w:t>
            </w:r>
          </w:p>
        </w:tc>
        <w:tc>
          <w:tcPr>
            <w:tcW w:type="dxa" w:w="2770"/>
          </w:tcPr>
          <w:p>
            <w:r>
              <w:rPr>
                <w:rFonts w:ascii="Times New Roman" w:hAnsi="Times New Roman"/>
                <w:sz w:val="20"/>
              </w:rPr>
              <w:t>Microsoft PyRIT [13] / Custom Harnesses</w:t>
            </w:r>
          </w:p>
        </w:tc>
        <w:tc>
          <w:tcPr>
            <w:tcW w:type="dxa" w:w="2770"/>
          </w:tcPr>
          <w:p>
            <w:r>
              <w:rPr>
                <w:rFonts w:ascii="Times New Roman" w:hAnsi="Times New Roman"/>
                <w:sz w:val="20"/>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20"/>
              </w:rPr>
              <w:t>S1</w:t>
            </w:r>
          </w:p>
        </w:tc>
        <w:tc>
          <w:tcPr>
            <w:tcW w:type="dxa" w:w="2077"/>
          </w:tcPr>
          <w:p>
            <w:r>
              <w:rPr>
                <w:rFonts w:ascii="Times New Roman" w:hAnsi="Times New Roman"/>
                <w:sz w:val="20"/>
              </w:rPr>
              <w:t>direct-override</w:t>
            </w:r>
          </w:p>
        </w:tc>
        <w:tc>
          <w:tcPr>
            <w:tcW w:type="dxa" w:w="2077"/>
          </w:tcPr>
          <w:p>
            <w:r>
              <w:rPr>
                <w:rFonts w:ascii="Times New Roman" w:hAnsi="Times New Roman"/>
                <w:sz w:val="20"/>
              </w:rPr>
              <w:t>Direct command override seeking admin codes</w:t>
            </w:r>
          </w:p>
        </w:tc>
        <w:tc>
          <w:tcPr>
            <w:tcW w:type="dxa" w:w="2077"/>
          </w:tcPr>
          <w:p>
            <w:r>
              <w:rPr>
                <w:rFonts w:ascii="Times New Roman" w:hAnsi="Times New Roman"/>
                <w:sz w:val="20"/>
              </w:rPr>
              <w:t>Critical</w:t>
            </w:r>
          </w:p>
        </w:tc>
      </w:tr>
      <w:tr>
        <w:tc>
          <w:tcPr>
            <w:tcW w:type="dxa" w:w="2077"/>
          </w:tcPr>
          <w:p>
            <w:r>
              <w:rPr>
                <w:rFonts w:ascii="Times New Roman" w:hAnsi="Times New Roman"/>
                <w:sz w:val="20"/>
              </w:rPr>
              <w:t>S2</w:t>
            </w:r>
          </w:p>
        </w:tc>
        <w:tc>
          <w:tcPr>
            <w:tcW w:type="dxa" w:w="2077"/>
          </w:tcPr>
          <w:p>
            <w:r>
              <w:rPr>
                <w:rFonts w:ascii="Times New Roman" w:hAnsi="Times New Roman"/>
                <w:sz w:val="20"/>
              </w:rPr>
              <w:t>data-exfiltration</w:t>
            </w:r>
          </w:p>
        </w:tc>
        <w:tc>
          <w:tcPr>
            <w:tcW w:type="dxa" w:w="2077"/>
          </w:tcPr>
          <w:p>
            <w:r>
              <w:rPr>
                <w:rFonts w:ascii="Times New Roman" w:hAnsi="Times New Roman"/>
                <w:sz w:val="20"/>
              </w:rPr>
              <w:t>Probing for internal gateway IPs or core routing</w:t>
            </w:r>
          </w:p>
        </w:tc>
        <w:tc>
          <w:tcPr>
            <w:tcW w:type="dxa" w:w="2077"/>
          </w:tcPr>
          <w:p>
            <w:r>
              <w:rPr>
                <w:rFonts w:ascii="Times New Roman" w:hAnsi="Times New Roman"/>
                <w:sz w:val="20"/>
              </w:rPr>
              <w:t>Critical</w:t>
            </w:r>
          </w:p>
        </w:tc>
      </w:tr>
      <w:tr>
        <w:tc>
          <w:tcPr>
            <w:tcW w:type="dxa" w:w="2077"/>
          </w:tcPr>
          <w:p>
            <w:r>
              <w:rPr>
                <w:rFonts w:ascii="Times New Roman" w:hAnsi="Times New Roman"/>
                <w:sz w:val="20"/>
              </w:rPr>
              <w:t>S3</w:t>
            </w:r>
          </w:p>
        </w:tc>
        <w:tc>
          <w:tcPr>
            <w:tcW w:type="dxa" w:w="2077"/>
          </w:tcPr>
          <w:p>
            <w:r>
              <w:rPr>
                <w:rFonts w:ascii="Times New Roman" w:hAnsi="Times New Roman"/>
                <w:sz w:val="20"/>
              </w:rPr>
              <w:t>role-play-hijack</w:t>
            </w:r>
          </w:p>
        </w:tc>
        <w:tc>
          <w:tcPr>
            <w:tcW w:type="dxa" w:w="2077"/>
          </w:tcPr>
          <w:p>
            <w:r>
              <w:rPr>
                <w:rFonts w:ascii="Times New Roman" w:hAnsi="Times New Roman"/>
                <w:sz w:val="20"/>
              </w:rPr>
              <w:t>DAN or persona hijack seeking unconstrained mode</w:t>
            </w:r>
          </w:p>
        </w:tc>
        <w:tc>
          <w:tcPr>
            <w:tcW w:type="dxa" w:w="2077"/>
          </w:tcPr>
          <w:p>
            <w:r>
              <w:rPr>
                <w:rFonts w:ascii="Times New Roman" w:hAnsi="Times New Roman"/>
                <w:sz w:val="20"/>
              </w:rPr>
              <w:t>High</w:t>
            </w:r>
          </w:p>
        </w:tc>
      </w:tr>
      <w:tr>
        <w:tc>
          <w:tcPr>
            <w:tcW w:type="dxa" w:w="2077"/>
          </w:tcPr>
          <w:p>
            <w:r>
              <w:rPr>
                <w:rFonts w:ascii="Times New Roman" w:hAnsi="Times New Roman"/>
                <w:sz w:val="20"/>
              </w:rPr>
              <w:t>S4</w:t>
            </w:r>
          </w:p>
        </w:tc>
        <w:tc>
          <w:tcPr>
            <w:tcW w:type="dxa" w:w="2077"/>
          </w:tcPr>
          <w:p>
            <w:r>
              <w:rPr>
                <w:rFonts w:ascii="Times New Roman" w:hAnsi="Times New Roman"/>
                <w:sz w:val="20"/>
              </w:rPr>
              <w:t>authority-spoofing</w:t>
            </w:r>
          </w:p>
        </w:tc>
        <w:tc>
          <w:tcPr>
            <w:tcW w:type="dxa" w:w="2077"/>
          </w:tcPr>
          <w:p>
            <w:r>
              <w:rPr>
                <w:rFonts w:ascii="Times New Roman" w:hAnsi="Times New Roman"/>
                <w:sz w:val="20"/>
              </w:rPr>
              <w:t>Impersonating IT Security Auditor for token release</w:t>
            </w:r>
          </w:p>
        </w:tc>
        <w:tc>
          <w:tcPr>
            <w:tcW w:type="dxa" w:w="2077"/>
          </w:tcPr>
          <w:p>
            <w:r>
              <w:rPr>
                <w:rFonts w:ascii="Times New Roman" w:hAnsi="Times New Roman"/>
                <w:sz w:val="20"/>
              </w:rPr>
              <w:t>High</w:t>
            </w:r>
          </w:p>
        </w:tc>
      </w:tr>
      <w:tr>
        <w:tc>
          <w:tcPr>
            <w:tcW w:type="dxa" w:w="2077"/>
          </w:tcPr>
          <w:p>
            <w:r>
              <w:rPr>
                <w:rFonts w:ascii="Times New Roman" w:hAnsi="Times New Roman"/>
                <w:sz w:val="20"/>
              </w:rPr>
              <w:t>S5</w:t>
            </w:r>
          </w:p>
        </w:tc>
        <w:tc>
          <w:tcPr>
            <w:tcW w:type="dxa" w:w="2077"/>
          </w:tcPr>
          <w:p>
            <w:r>
              <w:rPr>
                <w:rFonts w:ascii="Times New Roman" w:hAnsi="Times New Roman"/>
                <w:sz w:val="20"/>
              </w:rPr>
              <w:t>system-prompt-exfil</w:t>
            </w:r>
          </w:p>
        </w:tc>
        <w:tc>
          <w:tcPr>
            <w:tcW w:type="dxa" w:w="2077"/>
          </w:tcPr>
          <w:p>
            <w:r>
              <w:rPr>
                <w:rFonts w:ascii="Times New Roman" w:hAnsi="Times New Roman"/>
                <w:sz w:val="20"/>
              </w:rPr>
              <w:t>Extracting verbatim system prompts and rules</w:t>
            </w:r>
          </w:p>
        </w:tc>
        <w:tc>
          <w:tcPr>
            <w:tcW w:type="dxa" w:w="2077"/>
          </w:tcPr>
          <w:p>
            <w:r>
              <w:rPr>
                <w:rFonts w:ascii="Times New Roman" w:hAnsi="Times New Roman"/>
                <w:sz w:val="20"/>
              </w:rPr>
              <w:t>Medium</w:t>
            </w:r>
          </w:p>
        </w:tc>
      </w:tr>
      <w:tr>
        <w:tc>
          <w:tcPr>
            <w:tcW w:type="dxa" w:w="2077"/>
          </w:tcPr>
          <w:p>
            <w:r>
              <w:rPr>
                <w:rFonts w:ascii="Times New Roman" w:hAnsi="Times New Roman"/>
                <w:sz w:val="20"/>
              </w:rPr>
              <w:t>S6</w:t>
            </w:r>
          </w:p>
        </w:tc>
        <w:tc>
          <w:tcPr>
            <w:tcW w:type="dxa" w:w="2077"/>
          </w:tcPr>
          <w:p>
            <w:r>
              <w:rPr>
                <w:rFonts w:ascii="Times New Roman" w:hAnsi="Times New Roman"/>
                <w:sz w:val="20"/>
              </w:rPr>
              <w:t>multi-turn-persistence</w:t>
            </w:r>
          </w:p>
        </w:tc>
        <w:tc>
          <w:tcPr>
            <w:tcW w:type="dxa" w:w="2077"/>
          </w:tcPr>
          <w:p>
            <w:r>
              <w:rPr>
                <w:rFonts w:ascii="Times New Roman" w:hAnsi="Times New Roman"/>
                <w:sz w:val="20"/>
              </w:rPr>
              <w:t>Gradual semantic grooming across dialogue turns</w:t>
            </w:r>
          </w:p>
        </w:tc>
        <w:tc>
          <w:tcPr>
            <w:tcW w:type="dxa" w:w="2077"/>
          </w:tcPr>
          <w:p>
            <w:r>
              <w:rPr>
                <w:rFonts w:ascii="Times New Roman" w:hAnsi="Times New Roman"/>
                <w:sz w:val="20"/>
              </w:rPr>
              <w:t>High</w:t>
            </w:r>
          </w:p>
        </w:tc>
      </w:tr>
      <w:tr>
        <w:tc>
          <w:tcPr>
            <w:tcW w:type="dxa" w:w="2077"/>
          </w:tcPr>
          <w:p>
            <w:r>
              <w:rPr>
                <w:rFonts w:ascii="Times New Roman" w:hAnsi="Times New Roman"/>
                <w:sz w:val="20"/>
              </w:rPr>
              <w:t>S7</w:t>
            </w:r>
          </w:p>
        </w:tc>
        <w:tc>
          <w:tcPr>
            <w:tcW w:type="dxa" w:w="2077"/>
          </w:tcPr>
          <w:p>
            <w:r>
              <w:rPr>
                <w:rFonts w:ascii="Times New Roman" w:hAnsi="Times New Roman"/>
                <w:sz w:val="20"/>
              </w:rPr>
              <w:t>refusal-suppression</w:t>
            </w:r>
          </w:p>
        </w:tc>
        <w:tc>
          <w:tcPr>
            <w:tcW w:type="dxa" w:w="2077"/>
          </w:tcPr>
          <w:p>
            <w:r>
              <w:rPr>
                <w:rFonts w:ascii="Times New Roman" w:hAnsi="Times New Roman"/>
                <w:sz w:val="20"/>
              </w:rPr>
              <w:t>Suppression of standard model refusal prefixes</w:t>
            </w:r>
          </w:p>
        </w:tc>
        <w:tc>
          <w:tcPr>
            <w:tcW w:type="dxa" w:w="2077"/>
          </w:tcPr>
          <w:p>
            <w:r>
              <w:rPr>
                <w:rFonts w:ascii="Times New Roman" w:hAnsi="Times New Roman"/>
                <w:sz w:val="20"/>
              </w:rPr>
              <w:t>Medium</w:t>
            </w:r>
          </w:p>
        </w:tc>
      </w:tr>
      <w:tr>
        <w:tc>
          <w:tcPr>
            <w:tcW w:type="dxa" w:w="2077"/>
          </w:tcPr>
          <w:p>
            <w:r>
              <w:rPr>
                <w:rFonts w:ascii="Times New Roman" w:hAnsi="Times New Roman"/>
                <w:sz w:val="20"/>
              </w:rPr>
              <w:t>S8</w:t>
            </w:r>
          </w:p>
        </w:tc>
        <w:tc>
          <w:tcPr>
            <w:tcW w:type="dxa" w:w="2077"/>
          </w:tcPr>
          <w:p>
            <w:r>
              <w:rPr>
                <w:rFonts w:ascii="Times New Roman" w:hAnsi="Times New Roman"/>
                <w:sz w:val="20"/>
              </w:rPr>
              <w:t>indirect-injection</w:t>
            </w:r>
          </w:p>
        </w:tc>
        <w:tc>
          <w:tcPr>
            <w:tcW w:type="dxa" w:w="2077"/>
          </w:tcPr>
          <w:p>
            <w:r>
              <w:rPr>
                <w:rFonts w:ascii="Times New Roman" w:hAnsi="Times New Roman"/>
                <w:sz w:val="20"/>
              </w:rPr>
              <w:t>Embedded exploit tokens in retrieved context</w:t>
            </w:r>
          </w:p>
        </w:tc>
        <w:tc>
          <w:tcPr>
            <w:tcW w:type="dxa" w:w="2077"/>
          </w:tcPr>
          <w:p>
            <w:r>
              <w:rPr>
                <w:rFonts w:ascii="Times New Roman" w:hAnsi="Times New Roman"/>
                <w:sz w:val="20"/>
              </w:rPr>
              <w:t>Critical</w:t>
            </w:r>
          </w:p>
        </w:tc>
      </w:tr>
    </w:tbl>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20"/>
              </w:rPr>
              <w:t>Internet HTTP Egress (example.com:443)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(Timeout / No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Raw Internet IP Egress (1.1.1.1:443)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(Socket Error)</w:t>
            </w:r>
          </w:p>
        </w:tc>
        <w:tc>
          <w:tcPr>
            <w:tcW w:type="dxa" w:w="2077"/>
          </w:tcPr>
          <w:p>
            <w:r>
              <w:rPr>
                <w:rFonts w:ascii="Times New Roman" w:hAnsi="Times New Roman"/>
                <w:b/>
                <w:sz w:val="20"/>
              </w:rPr>
              <w:t>PASS</w:t>
            </w:r>
          </w:p>
        </w:tc>
      </w:tr>
      <w:tr>
        <w:tc>
          <w:tcPr>
            <w:tcW w:type="dxa" w:w="2077"/>
          </w:tcPr>
          <w:p>
            <w:r>
              <w:rPr>
                <w:rFonts w:ascii="Times New Roman" w:hAnsi="Times New Roman"/>
                <w:sz w:val="20"/>
              </w:rPr>
              <w:t>Production Gateway Access (:8000)</w:t>
            </w:r>
          </w:p>
        </w:tc>
        <w:tc>
          <w:tcPr>
            <w:tcW w:type="dxa" w:w="2077"/>
          </w:tcPr>
          <w:p>
            <w:r>
              <w:rPr>
                <w:rFonts w:ascii="Times New Roman" w:hAnsi="Times New Roman"/>
                <w:sz w:val="20"/>
              </w:rPr>
              <w:t>BLOCKED</w:t>
            </w:r>
          </w:p>
        </w:tc>
        <w:tc>
          <w:tcPr>
            <w:tcW w:type="dxa" w:w="2077"/>
          </w:tcPr>
          <w:p>
            <w:r>
              <w:rPr>
                <w:rFonts w:ascii="Times New Roman" w:hAnsi="Times New Roman"/>
                <w:sz w:val="20"/>
              </w:rPr>
              <w:t>BLOCKED (No Ingress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Direct Host Ollama Bypass (:11434)</w:t>
            </w:r>
          </w:p>
        </w:tc>
        <w:tc>
          <w:tcPr>
            <w:tcW w:type="dxa" w:w="2077"/>
          </w:tcPr>
          <w:p>
            <w:r>
              <w:rPr>
                <w:rFonts w:ascii="Times New Roman" w:hAnsi="Times New Roman"/>
                <w:sz w:val="20"/>
              </w:rPr>
              <w:t>BLOCKED</w:t>
            </w:r>
          </w:p>
        </w:tc>
        <w:tc>
          <w:tcPr>
            <w:tcW w:type="dxa" w:w="2077"/>
          </w:tcPr>
          <w:p>
            <w:r>
              <w:rPr>
                <w:rFonts w:ascii="Times New Roman" w:hAnsi="Times New Roman"/>
                <w:sz w:val="20"/>
              </w:rPr>
              <w:t>BLOCKED (Host Unreachable)</w:t>
            </w:r>
          </w:p>
        </w:tc>
        <w:tc>
          <w:tcPr>
            <w:tcW w:type="dxa" w:w="2077"/>
          </w:tcPr>
          <w:p>
            <w:r>
              <w:rPr>
                <w:rFonts w:ascii="Times New Roman" w:hAnsi="Times New Roman"/>
                <w:b/>
                <w:sz w:val="20"/>
              </w:rPr>
              <w:t>PASS</w:t>
            </w:r>
          </w:p>
        </w:tc>
      </w:tr>
      <w:tr>
        <w:tc>
          <w:tcPr>
            <w:tcW w:type="dxa" w:w="2077"/>
          </w:tcPr>
          <w:p>
            <w:r>
              <w:rPr>
                <w:rFonts w:ascii="Times New Roman" w:hAnsi="Times New Roman"/>
                <w:sz w:val="20"/>
              </w:rPr>
              <w:t>Ollama via Egress Proxy (Single Path)</w:t>
            </w:r>
          </w:p>
        </w:tc>
        <w:tc>
          <w:tcPr>
            <w:tcW w:type="dxa" w:w="2077"/>
          </w:tcPr>
          <w:p>
            <w:r>
              <w:rPr>
                <w:rFonts w:ascii="Times New Roman" w:hAnsi="Times New Roman"/>
                <w:sz w:val="20"/>
              </w:rPr>
              <w:t>REACHABLE</w:t>
            </w:r>
          </w:p>
        </w:tc>
        <w:tc>
          <w:tcPr>
            <w:tcW w:type="dxa" w:w="2077"/>
          </w:tcPr>
          <w:p>
            <w:r>
              <w:rPr>
                <w:rFonts w:ascii="Times New Roman" w:hAnsi="Times New Roman"/>
                <w:sz w:val="20"/>
              </w:rPr>
              <w:t>REACHABLE (HTTP 200 OK)</w:t>
            </w:r>
          </w:p>
        </w:tc>
        <w:tc>
          <w:tcPr>
            <w:tcW w:type="dxa" w:w="2077"/>
          </w:tcPr>
          <w:p>
            <w:r>
              <w:rPr>
                <w:rFonts w:ascii="Times New Roman" w:hAnsi="Times New Roman"/>
                <w:b/>
                <w:sz w:val="20"/>
              </w:rPr>
              <w:t>PASS</w:t>
            </w:r>
          </w:p>
        </w:tc>
      </w:tr>
      <w:tr>
        <w:tc>
          <w:tcPr>
            <w:tcW w:type="dxa" w:w="2077"/>
          </w:tcPr>
          <w:p>
            <w:r>
              <w:rPr>
                <w:rFonts w:ascii="Times New Roman" w:hAnsi="Times New Roman"/>
                <w:sz w:val="20"/>
              </w:rPr>
              <w:t>Docker Socket Availability (/var/run/docker.sock)</w:t>
            </w:r>
          </w:p>
        </w:tc>
        <w:tc>
          <w:tcPr>
            <w:tcW w:type="dxa" w:w="2077"/>
          </w:tcPr>
          <w:p>
            <w:r>
              <w:rPr>
                <w:rFonts w:ascii="Times New Roman" w:hAnsi="Times New Roman"/>
                <w:sz w:val="20"/>
              </w:rPr>
              <w:t>ABSENT</w:t>
            </w:r>
          </w:p>
        </w:tc>
        <w:tc>
          <w:tcPr>
            <w:tcW w:type="dxa" w:w="2077"/>
          </w:tcPr>
          <w:p>
            <w:r>
              <w:rPr>
                <w:rFonts w:ascii="Times New Roman" w:hAnsi="Times New Roman"/>
                <w:sz w:val="20"/>
              </w:rPr>
              <w:t>ABSENT (Zero Socket Mount)</w:t>
            </w:r>
          </w:p>
        </w:tc>
        <w:tc>
          <w:tcPr>
            <w:tcW w:type="dxa" w:w="2077"/>
          </w:tcPr>
          <w:p>
            <w:r>
              <w:rPr>
                <w:rFonts w:ascii="Times New Roman" w:hAnsi="Times New Roman"/>
                <w:b/>
                <w:sz w:val="20"/>
              </w:rPr>
              <w:t>PASS</w:t>
            </w:r>
          </w:p>
        </w:tc>
      </w:tr>
      <w:tr>
        <w:tc>
          <w:tcPr>
            <w:tcW w:type="dxa" w:w="2077"/>
          </w:tcPr>
          <w:p>
            <w:r>
              <w:rPr>
                <w:rFonts w:ascii="Times New Roman" w:hAnsi="Times New Roman"/>
                <w:sz w:val="20"/>
              </w:rPr>
              <w:t>Container Execution Privilege</w:t>
            </w:r>
          </w:p>
        </w:tc>
        <w:tc>
          <w:tcPr>
            <w:tcW w:type="dxa" w:w="2077"/>
          </w:tcPr>
          <w:p>
            <w:r>
              <w:rPr>
                <w:rFonts w:ascii="Times New Roman" w:hAnsi="Times New Roman"/>
                <w:sz w:val="20"/>
              </w:rPr>
              <w:t>NONROOT</w:t>
            </w:r>
          </w:p>
        </w:tc>
        <w:tc>
          <w:tcPr>
            <w:tcW w:type="dxa" w:w="2077"/>
          </w:tcPr>
          <w:p>
            <w:r>
              <w:rPr>
                <w:rFonts w:ascii="Times New Roman" w:hAnsi="Times New Roman"/>
                <w:sz w:val="20"/>
              </w:rPr>
              <w:t>NONROOT (UID 10001: decoy)</w:t>
            </w:r>
          </w:p>
        </w:tc>
        <w:tc>
          <w:tcPr>
            <w:tcW w:type="dxa" w:w="2077"/>
          </w:tcPr>
          <w:p>
            <w:r>
              <w:rPr>
                <w:rFonts w:ascii="Times New Roman" w:hAnsi="Times New Roman"/>
                <w:b/>
                <w:sz w:val="20"/>
              </w:rPr>
              <w:t>PASS</w:t>
            </w:r>
          </w:p>
        </w:tc>
      </w:tr>
      <w:tr>
        <w:tc>
          <w:tcPr>
            <w:tcW w:type="dxa" w:w="2077"/>
          </w:tcPr>
          <w:p>
            <w:r>
              <w:rPr>
                <w:rFonts w:ascii="Times New Roman" w:hAnsi="Times New Roman"/>
                <w:sz w:val="20"/>
              </w:rPr>
              <w:t>Root Filesystem Mutability</w:t>
            </w:r>
          </w:p>
        </w:tc>
        <w:tc>
          <w:tcPr>
            <w:tcW w:type="dxa" w:w="2077"/>
          </w:tcPr>
          <w:p>
            <w:r>
              <w:rPr>
                <w:rFonts w:ascii="Times New Roman" w:hAnsi="Times New Roman"/>
                <w:sz w:val="20"/>
              </w:rPr>
              <w:t>DENIED</w:t>
            </w:r>
          </w:p>
        </w:tc>
        <w:tc>
          <w:tcPr>
            <w:tcW w:type="dxa" w:w="2077"/>
          </w:tcPr>
          <w:p>
            <w:r>
              <w:rPr>
                <w:rFonts w:ascii="Times New Roman" w:hAnsi="Times New Roman"/>
                <w:sz w:val="20"/>
              </w:rPr>
              <w:t>DENIED (Read-Only Rootfs)</w:t>
            </w:r>
          </w:p>
        </w:tc>
        <w:tc>
          <w:tcPr>
            <w:tcW w:type="dxa" w:w="2077"/>
          </w:tcPr>
          <w:p>
            <w:r>
              <w:rPr>
                <w:rFonts w:ascii="Times New Roman" w:hAnsi="Times New Roman"/>
                <w:b/>
                <w:sz w:val="20"/>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20"/>
              </w:rPr>
              <w:t>1. High-Accuracy Intent Sieve</w:t>
            </w:r>
          </w:p>
        </w:tc>
        <w:tc>
          <w:tcPr>
            <w:tcW w:type="dxa" w:w="2077"/>
          </w:tcPr>
          <w:p>
            <w:r>
              <w:rPr>
                <w:rFonts w:ascii="Times New Roman" w:hAnsi="Times New Roman"/>
                <w:sz w:val="20"/>
              </w:rPr>
              <w:t>Accuracy &gt;95% on JailbreakBench [12], FPR &lt;1%</w:t>
            </w:r>
          </w:p>
        </w:tc>
        <w:tc>
          <w:tcPr>
            <w:tcW w:type="dxa" w:w="2077"/>
          </w:tcPr>
          <w:p>
            <w:r>
              <w:rPr>
                <w:rFonts w:ascii="Times New Roman" w:hAnsi="Times New Roman"/>
                <w:sz w:val="20"/>
              </w:rPr>
              <w:t>95.8% recall on JailbreakBench (exceeding &gt;95% target); 98.3% recall across combined 889 dataset (559/569 attacks, 98.9% overall accuracy); 0.0% benign FPR (0/320 queries); ~2.1 to 8 ms benign fast-path latency.</w:t>
            </w:r>
          </w:p>
        </w:tc>
        <w:tc>
          <w:tcPr>
            <w:tcW w:type="dxa" w:w="2077"/>
          </w:tcPr>
          <w:p>
            <w:r>
              <w:rPr>
                <w:rFonts w:ascii="Times New Roman" w:hAnsi="Times New Roman"/>
                <w:sz w:val="20"/>
              </w:rPr>
              <w:t>Phase 2 (COMPLETED)</w:t>
            </w:r>
          </w:p>
        </w:tc>
      </w:tr>
      <w:tr>
        <w:tc>
          <w:tcPr>
            <w:tcW w:type="dxa" w:w="2077"/>
          </w:tcPr>
          <w:p>
            <w:r>
              <w:rPr>
                <w:rFonts w:ascii="Times New Roman" w:hAnsi="Times New Roman"/>
                <w:sz w:val="20"/>
              </w:rPr>
              <w:t>2. Mirror Maze Sandbox Deception</w:t>
            </w:r>
          </w:p>
        </w:tc>
        <w:tc>
          <w:tcPr>
            <w:tcW w:type="dxa" w:w="2077"/>
          </w:tcPr>
          <w:p>
            <w:r>
              <w:rPr>
                <w:rFonts w:ascii="Times New Roman" w:hAnsi="Times New Roman"/>
                <w:sz w:val="20"/>
              </w:rPr>
              <w:t>Believable decoy, dwell time &gt;5 min, synthetic bait</w:t>
            </w:r>
          </w:p>
        </w:tc>
        <w:tc>
          <w:tcPr>
            <w:tcW w:type="dxa" w:w="2077"/>
          </w:tcPr>
          <w:p>
            <w:r>
              <w:rPr>
                <w:rFonts w:ascii="Times New Roman" w:hAnsi="Times New Roman"/>
                <w:sz w:val="20"/>
              </w:rPr>
              <w:t>LLM 'Sarah' decoy persona; leaks fake tokens (NT-CORE-01); verified dwell tracking.</w:t>
            </w:r>
          </w:p>
        </w:tc>
        <w:tc>
          <w:tcPr>
            <w:tcW w:type="dxa" w:w="2077"/>
          </w:tcPr>
          <w:p>
            <w:r>
              <w:rPr>
                <w:rFonts w:ascii="Times New Roman" w:hAnsi="Times New Roman"/>
                <w:sz w:val="20"/>
              </w:rPr>
              <w:t>Phase 3 (COMPLETED)</w:t>
            </w:r>
          </w:p>
        </w:tc>
      </w:tr>
      <w:tr>
        <w:tc>
          <w:tcPr>
            <w:tcW w:type="dxa" w:w="2077"/>
          </w:tcPr>
          <w:p>
            <w:r>
              <w:rPr>
                <w:rFonts w:ascii="Times New Roman" w:hAnsi="Times New Roman"/>
                <w:sz w:val="20"/>
              </w:rPr>
              <w:t>3. Autonomous Guardrail Synthesis</w:t>
            </w:r>
          </w:p>
        </w:tc>
        <w:tc>
          <w:tcPr>
            <w:tcW w:type="dxa" w:w="2077"/>
          </w:tcPr>
          <w:p>
            <w:r>
              <w:rPr>
                <w:rFonts w:ascii="Times New Roman" w:hAnsi="Times New Roman"/>
                <w:sz w:val="20"/>
              </w:rPr>
              <w:t>Automated NeMo rule generation, zero manual triage</w:t>
            </w:r>
          </w:p>
        </w:tc>
        <w:tc>
          <w:tcPr>
            <w:tcW w:type="dxa" w:w="2077"/>
          </w:tcPr>
          <w:p>
            <w:r>
              <w:rPr>
                <w:rFonts w:ascii="Times New Roman" w:hAnsi="Times New Roman"/>
                <w:sz w:val="20"/>
              </w:rPr>
              <w:t>Distills attack pattern, validates Colang [6], passes regression gate; time-to-patch 10.4 s to 12.8 s.</w:t>
            </w:r>
          </w:p>
        </w:tc>
        <w:tc>
          <w:tcPr>
            <w:tcW w:type="dxa" w:w="2077"/>
          </w:tcPr>
          <w:p>
            <w:r>
              <w:rPr>
                <w:rFonts w:ascii="Times New Roman" w:hAnsi="Times New Roman"/>
                <w:sz w:val="20"/>
              </w:rPr>
              <w:t>Phase 4 (COMPLETED)</w:t>
            </w:r>
          </w:p>
        </w:tc>
      </w:tr>
      <w:tr>
        <w:tc>
          <w:tcPr>
            <w:tcW w:type="dxa" w:w="2077"/>
          </w:tcPr>
          <w:p>
            <w:r>
              <w:rPr>
                <w:rFonts w:ascii="Times New Roman" w:hAnsi="Times New Roman"/>
                <w:sz w:val="20"/>
              </w:rPr>
              <w:t>4. Zero-Escape Sandbox Security</w:t>
            </w:r>
          </w:p>
        </w:tc>
        <w:tc>
          <w:tcPr>
            <w:tcW w:type="dxa" w:w="2077"/>
          </w:tcPr>
          <w:p>
            <w:r>
              <w:rPr>
                <w:rFonts w:ascii="Times New Roman" w:hAnsi="Times New Roman"/>
                <w:sz w:val="20"/>
              </w:rPr>
              <w:t>Zero-egress container isolation, zero network/host leakage under audit probes</w:t>
            </w:r>
          </w:p>
        </w:tc>
        <w:tc>
          <w:tcPr>
            <w:tcW w:type="dxa" w:w="2077"/>
          </w:tcPr>
          <w:p>
            <w:r>
              <w:rPr>
                <w:rFonts w:ascii="Times New Roman" w:hAnsi="Times New Roman"/>
                <w:sz w:val="20"/>
              </w:rPr>
              <w:t>Docker zero-egress network; No container escape observed across 5/5 executed penetration probes; read-only rootfs; non-root UID 10001.</w:t>
            </w:r>
          </w:p>
        </w:tc>
        <w:tc>
          <w:tcPr>
            <w:tcW w:type="dxa" w:w="2077"/>
          </w:tcPr>
          <w:p>
            <w:r>
              <w:rPr>
                <w:rFonts w:ascii="Times New Roman" w:hAnsi="Times New Roman"/>
                <w:sz w:val="20"/>
              </w:rPr>
              <w:t>Phase 3/4 (COMPLETED)</w:t>
            </w:r>
          </w:p>
        </w:tc>
      </w:tr>
      <w:tr>
        <w:tc>
          <w:tcPr>
            <w:tcW w:type="dxa" w:w="2077"/>
          </w:tcPr>
          <w:p>
            <w:r>
              <w:rPr>
                <w:rFonts w:ascii="Times New Roman" w:hAnsi="Times New Roman"/>
                <w:sz w:val="20"/>
              </w:rPr>
              <w:t>5. SOC Telemetry Dashboard</w:t>
            </w:r>
          </w:p>
        </w:tc>
        <w:tc>
          <w:tcPr>
            <w:tcW w:type="dxa" w:w="2077"/>
          </w:tcPr>
          <w:p>
            <w:r>
              <w:rPr>
                <w:rFonts w:ascii="Times New Roman" w:hAnsi="Times New Roman"/>
                <w:sz w:val="20"/>
              </w:rPr>
              <w:t>Real-time monitoring, &lt;1s refresh, taxonomy stats</w:t>
            </w:r>
          </w:p>
        </w:tc>
        <w:tc>
          <w:tcPr>
            <w:tcW w:type="dxa" w:w="2077"/>
          </w:tcPr>
          <w:p>
            <w:r>
              <w:rPr>
                <w:rFonts w:ascii="Times New Roman" w:hAnsi="Times New Roman"/>
                <w:sz w:val="20"/>
              </w:rPr>
              <w:t>Architecture completed; live telemetry populated (176 requests, 85 attacks, 4m 46s avg dwell).</w:t>
            </w:r>
          </w:p>
        </w:tc>
        <w:tc>
          <w:tcPr>
            <w:tcW w:type="dxa" w:w="2077"/>
          </w:tcPr>
          <w:p>
            <w:r>
              <w:rPr>
                <w:rFonts w:ascii="Times New Roman" w:hAnsi="Times New Roman"/>
                <w:sz w:val="20"/>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evaluation demonstrates that: (1) adversarial intent can be intercepted with 95.8% recall on standard benchmarks and 98.3% adversarial detection recall across the combined curated and in-the-wild evaluation corpus (559/569 attacks, 98.9% overall accuracy) while protecting benign customer traffic (~2.1 to 8 ms P50 fast-path, 0/320 false flags); (2) generative honeypots running on zero-trust containerization contained attacker reconnaissance in the evaluated sandbox tests (no container escapes observed across the 5 executed penetration probes); and (3) closed-loop self-healing can compile and hot-patch permanent NeMo Colang rules [6] within 10.4 to 12.8 seconds.</w:t>
      </w:r>
    </w:p>
    <w:p>
      <w:pPr>
        <w:keepNext/>
        <w:spacing w:before="160" w:after="60"/>
        <w:jc w:val="left"/>
      </w:pPr>
      <w:r>
        <w:rPr>
          <w:rFonts w:ascii="Times New Roman" w:hAnsi="Times New Roman"/>
          <w:b/>
          <w:sz w:val="20"/>
        </w:rPr>
        <w:t>TABLE 5.2: Intent Sieve Benchmark Evaluation and Multi-Tier Latency Profile</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Sieve Layer / Model</w:t>
            </w:r>
          </w:p>
        </w:tc>
        <w:tc>
          <w:tcPr>
            <w:tcW w:type="dxa" w:w="1662"/>
            <w:shd w:fill="F1F5F9"/>
          </w:tcPr>
          <w:p>
            <w:r>
              <w:rPr>
                <w:b/>
              </w:rPr>
              <w:t>Evaluation Target</w:t>
            </w:r>
          </w:p>
        </w:tc>
        <w:tc>
          <w:tcPr>
            <w:tcW w:type="dxa" w:w="1662"/>
            <w:shd w:fill="F1F5F9"/>
          </w:tcPr>
          <w:p>
            <w:r>
              <w:rPr>
                <w:b/>
              </w:rPr>
              <w:t>Adversarial Recall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20"/>
              </w:rPr>
              <w:t>Default Llama-Guard 3 (1B)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37.5% (37/100)</w:t>
            </w:r>
          </w:p>
        </w:tc>
        <w:tc>
          <w:tcPr>
            <w:tcW w:type="dxa" w:w="1662"/>
          </w:tcPr>
          <w:p>
            <w:r>
              <w:rPr>
                <w:rFonts w:ascii="Times New Roman" w:hAnsi="Times New Roman"/>
                <w:sz w:val="20"/>
              </w:rPr>
              <w:t>0.0% (0/100)</w:t>
            </w:r>
          </w:p>
        </w:tc>
        <w:tc>
          <w:tcPr>
            <w:tcW w:type="dxa" w:w="1662"/>
          </w:tcPr>
          <w:p>
            <w:r>
              <w:rPr>
                <w:rFonts w:ascii="Times New Roman" w:hAnsi="Times New Roman"/>
                <w:sz w:val="20"/>
              </w:rPr>
              <w:t>180 ms</w:t>
            </w:r>
          </w:p>
        </w:tc>
      </w:tr>
      <w:tr>
        <w:tc>
          <w:tcPr>
            <w:tcW w:type="dxa" w:w="1662"/>
          </w:tcPr>
          <w:p>
            <w:r>
              <w:rPr>
                <w:rFonts w:ascii="Times New Roman" w:hAnsi="Times New Roman"/>
                <w:sz w:val="20"/>
              </w:rPr>
              <w:t>Default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62.5% (62/100)</w:t>
            </w:r>
          </w:p>
        </w:tc>
        <w:tc>
          <w:tcPr>
            <w:tcW w:type="dxa" w:w="1662"/>
          </w:tcPr>
          <w:p>
            <w:r>
              <w:rPr>
                <w:rFonts w:ascii="Times New Roman" w:hAnsi="Times New Roman"/>
                <w:sz w:val="20"/>
              </w:rPr>
              <w:t>0.0% (0/100)</w:t>
            </w:r>
          </w:p>
        </w:tc>
        <w:tc>
          <w:tcPr>
            <w:tcW w:type="dxa" w:w="1662"/>
          </w:tcPr>
          <w:p>
            <w:r>
              <w:rPr>
                <w:rFonts w:ascii="Times New Roman" w:hAnsi="Times New Roman"/>
                <w:sz w:val="20"/>
              </w:rPr>
              <w:t>720 ms (Cloud GPU)</w:t>
            </w:r>
          </w:p>
        </w:tc>
      </w:tr>
      <w:tr>
        <w:tc>
          <w:tcPr>
            <w:tcW w:type="dxa" w:w="1662"/>
          </w:tcPr>
          <w:p>
            <w:r>
              <w:rPr>
                <w:rFonts w:ascii="Times New Roman" w:hAnsi="Times New Roman"/>
                <w:sz w:val="20"/>
              </w:rPr>
              <w:t>Custom-Policy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95.8% (95/100)</w:t>
            </w:r>
          </w:p>
        </w:tc>
        <w:tc>
          <w:tcPr>
            <w:tcW w:type="dxa" w:w="1662"/>
          </w:tcPr>
          <w:p>
            <w:r>
              <w:rPr>
                <w:rFonts w:ascii="Times New Roman" w:hAnsi="Times New Roman"/>
                <w:sz w:val="20"/>
              </w:rPr>
              <w:t>0.0% (0/100)</w:t>
            </w:r>
          </w:p>
        </w:tc>
        <w:tc>
          <w:tcPr>
            <w:tcW w:type="dxa" w:w="1662"/>
          </w:tcPr>
          <w:p>
            <w:r>
              <w:rPr>
                <w:rFonts w:ascii="Times New Roman" w:hAnsi="Times New Roman"/>
                <w:sz w:val="20"/>
              </w:rPr>
              <w:t>8.5 s (Local) / 740 ms (GPU)</w:t>
            </w:r>
          </w:p>
        </w:tc>
      </w:tr>
      <w:tr>
        <w:tc>
          <w:tcPr>
            <w:tcW w:type="dxa" w:w="1662"/>
          </w:tcPr>
          <w:p>
            <w:r>
              <w:rPr>
                <w:rFonts w:ascii="Times New Roman" w:hAnsi="Times New Roman"/>
                <w:sz w:val="20"/>
              </w:rPr>
              <w:t>Tier-0 Colang Guardrail [6]</w:t>
            </w:r>
          </w:p>
        </w:tc>
        <w:tc>
          <w:tcPr>
            <w:tcW w:type="dxa" w:w="1662"/>
          </w:tcPr>
          <w:p>
            <w:r>
              <w:rPr>
                <w:rFonts w:ascii="Times New Roman" w:hAnsi="Times New Roman"/>
                <w:sz w:val="20"/>
              </w:rPr>
              <w:t>Replay / Variants</w:t>
            </w:r>
          </w:p>
        </w:tc>
        <w:tc>
          <w:tcPr>
            <w:tcW w:type="dxa" w:w="1662"/>
          </w:tcPr>
          <w:p>
            <w:r>
              <w:rPr>
                <w:rFonts w:ascii="Times New Roman" w:hAnsi="Times New Roman"/>
                <w:sz w:val="20"/>
              </w:rPr>
              <w:t>100% (Active)</w:t>
            </w:r>
          </w:p>
        </w:tc>
        <w:tc>
          <w:tcPr>
            <w:tcW w:type="dxa" w:w="1662"/>
          </w:tcPr>
          <w:p>
            <w:r>
              <w:rPr>
                <w:rFonts w:ascii="Times New Roman" w:hAnsi="Times New Roman"/>
                <w:sz w:val="20"/>
              </w:rPr>
              <w:t>0.0% (0/320)</w:t>
            </w:r>
          </w:p>
        </w:tc>
        <w:tc>
          <w:tcPr>
            <w:tcW w:type="dxa" w:w="1662"/>
          </w:tcPr>
          <w:p>
            <w:r>
              <w:rPr>
                <w:rFonts w:ascii="Times New Roman" w:hAnsi="Times New Roman"/>
                <w:sz w:val="20"/>
              </w:rPr>
              <w:t>~340 ms</w:t>
            </w:r>
          </w:p>
        </w:tc>
      </w:tr>
      <w:tr>
        <w:tc>
          <w:tcPr>
            <w:tcW w:type="dxa" w:w="1662"/>
          </w:tcPr>
          <w:p>
            <w:r>
              <w:rPr>
                <w:rFonts w:ascii="Times New Roman" w:hAnsi="Times New Roman"/>
                <w:sz w:val="20"/>
              </w:rPr>
              <w:t>Honey-LLM Fast-Path (Tier-1)</w:t>
            </w:r>
          </w:p>
        </w:tc>
        <w:tc>
          <w:tcPr>
            <w:tcW w:type="dxa" w:w="1662"/>
          </w:tcPr>
          <w:p>
            <w:r>
              <w:rPr>
                <w:rFonts w:ascii="Times New Roman" w:hAnsi="Times New Roman"/>
                <w:sz w:val="20"/>
              </w:rPr>
              <w:t>Benign Telecom Stream</w:t>
            </w:r>
          </w:p>
        </w:tc>
        <w:tc>
          <w:tcPr>
            <w:tcW w:type="dxa" w:w="1662"/>
          </w:tcPr>
          <w:p>
            <w:r>
              <w:rPr>
                <w:rFonts w:ascii="Times New Roman" w:hAnsi="Times New Roman"/>
                <w:sz w:val="20"/>
              </w:rPr>
              <w:t>N/A (Safe Pass)</w:t>
            </w:r>
          </w:p>
        </w:tc>
        <w:tc>
          <w:tcPr>
            <w:tcW w:type="dxa" w:w="1662"/>
          </w:tcPr>
          <w:p>
            <w:r>
              <w:rPr>
                <w:rFonts w:ascii="Times New Roman" w:hAnsi="Times New Roman"/>
                <w:sz w:val="20"/>
              </w:rPr>
              <w:t>0.0% (0/320)</w:t>
            </w:r>
          </w:p>
        </w:tc>
        <w:tc>
          <w:tcPr>
            <w:tcW w:type="dxa" w:w="1662"/>
          </w:tcPr>
          <w:p>
            <w:r>
              <w:rPr>
                <w:rFonts w:ascii="Times New Roman" w:hAnsi="Times New Roman"/>
                <w:sz w:val="20"/>
              </w:rPr>
              <w:t>~2.1–8.0 ms</w:t>
            </w:r>
          </w:p>
        </w:tc>
      </w:tr>
      <w:tr>
        <w:tc>
          <w:tcPr>
            <w:tcW w:type="dxa" w:w="1662"/>
            <w:shd w:fill="F0FDF4"/>
          </w:tcPr>
          <w:p>
            <w:r>
              <w:rPr>
                <w:rFonts w:ascii="Times New Roman" w:hAnsi="Times New Roman"/>
                <w:sz w:val="20"/>
              </w:rPr>
              <w:t>Honey-LLM Two-Tier Ensemble</w:t>
            </w:r>
          </w:p>
        </w:tc>
        <w:tc>
          <w:tcPr>
            <w:tcW w:type="dxa" w:w="1662"/>
            <w:shd w:fill="F0FDF4"/>
          </w:tcPr>
          <w:p>
            <w:r>
              <w:rPr>
                <w:rFonts w:ascii="Times New Roman" w:hAnsi="Times New Roman"/>
                <w:sz w:val="20"/>
              </w:rPr>
              <w:t>Curated + Wild (889)</w:t>
            </w:r>
          </w:p>
        </w:tc>
        <w:tc>
          <w:tcPr>
            <w:tcW w:type="dxa" w:w="1662"/>
            <w:shd w:fill="F0FDF4"/>
          </w:tcPr>
          <w:p>
            <w:r>
              <w:rPr>
                <w:rFonts w:ascii="Times New Roman" w:hAnsi="Times New Roman"/>
                <w:sz w:val="20"/>
              </w:rPr>
              <w:t>98.3% (559/569)</w:t>
            </w:r>
          </w:p>
        </w:tc>
        <w:tc>
          <w:tcPr>
            <w:tcW w:type="dxa" w:w="1662"/>
            <w:shd w:fill="F0FDF4"/>
          </w:tcPr>
          <w:p>
            <w:r>
              <w:rPr>
                <w:rFonts w:ascii="Times New Roman" w:hAnsi="Times New Roman"/>
                <w:sz w:val="20"/>
              </w:rPr>
              <w:t>0.0% (0/320)</w:t>
            </w:r>
          </w:p>
        </w:tc>
        <w:tc>
          <w:tcPr>
            <w:tcW w:type="dxa" w:w="1662"/>
            <w:shd w:fill="F0FDF4"/>
          </w:tcPr>
          <w:p>
            <w:r>
              <w:rPr>
                <w:rFonts w:ascii="Times New Roman" w:hAnsi="Times New Roman"/>
                <w:sz w:val="20"/>
              </w:rPr>
              <w:t>~8.0 ms (Benign P50)</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