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2DA9" w14:textId="0E92E268" w:rsidR="00916003" w:rsidRPr="00916003" w:rsidRDefault="00916003" w:rsidP="0091600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6003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BEA7CDF" w14:textId="77777777" w:rsidR="00916003" w:rsidRPr="00571062" w:rsidRDefault="00916003" w:rsidP="00916003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r w:rsidRPr="00571062">
        <w:rPr>
          <w:rFonts w:ascii="Times New Roman" w:hAnsi="Times New Roman" w:cs="Times New Roman"/>
          <w:sz w:val="28"/>
          <w:szCs w:val="28"/>
        </w:rPr>
        <w:t>Автоматизация выбора основных проектных параметров для двухступенчатой баллистической ракеты на жидком топливе</w:t>
      </w:r>
      <w:r>
        <w:rPr>
          <w:rFonts w:ascii="Times New Roman" w:hAnsi="Times New Roman" w:cs="Times New Roman"/>
          <w:sz w:val="28"/>
          <w:szCs w:val="28"/>
        </w:rPr>
        <w:t>» предназначена для определения оптимальных основных проектных параметров двухступенчатой баллистической ракеты при различных значениях входных данных.</w:t>
      </w:r>
    </w:p>
    <w:p w14:paraId="5BF37436" w14:textId="77777777" w:rsidR="00916003" w:rsidRDefault="00916003" w:rsidP="00A0055D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885DCF" w14:textId="0D236083" w:rsidR="00A0055D" w:rsidRPr="00A0055D" w:rsidRDefault="00A0055D" w:rsidP="00916003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5D">
        <w:rPr>
          <w:rFonts w:ascii="Times New Roman" w:hAnsi="Times New Roman" w:cs="Times New Roman"/>
          <w:b/>
          <w:sz w:val="28"/>
          <w:szCs w:val="28"/>
        </w:rPr>
        <w:t>Описание метода, реализованного в программе</w:t>
      </w:r>
    </w:p>
    <w:p w14:paraId="5E83B2D4" w14:textId="0A7C6969" w:rsidR="00A0055D" w:rsidRPr="00A0055D" w:rsidRDefault="00A0055D" w:rsidP="00A005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0055D">
        <w:rPr>
          <w:rFonts w:ascii="Times New Roman" w:hAnsi="Times New Roman" w:cs="Times New Roman"/>
          <w:sz w:val="28"/>
          <w:szCs w:val="28"/>
        </w:rPr>
        <w:t xml:space="preserve">Основной задачей </w:t>
      </w:r>
      <w:r w:rsidR="000076F1">
        <w:rPr>
          <w:rFonts w:ascii="Times New Roman" w:hAnsi="Times New Roman" w:cs="Times New Roman"/>
          <w:sz w:val="28"/>
          <w:szCs w:val="28"/>
        </w:rPr>
        <w:t>н</w:t>
      </w:r>
      <w:r w:rsidRPr="00A0055D">
        <w:rPr>
          <w:rFonts w:ascii="Times New Roman" w:hAnsi="Times New Roman" w:cs="Times New Roman"/>
          <w:sz w:val="28"/>
          <w:szCs w:val="28"/>
        </w:rPr>
        <w:t>а начальном этапе проектирования ЛА является нахождение оптимальной комбинации ОПП, при котором обеспечивается выполнение ТТЗ при минимальных затратах. Основным проектным критерием, как правило, является минимум стартовой массы для требуемой дальности и полезной нагрузки. Поэтому они являются основополагающими для дальнейшего проектирования эффективной в массовом (или экономическом) отношении конструкции.</w:t>
      </w:r>
    </w:p>
    <w:p w14:paraId="7D7046AE" w14:textId="77777777" w:rsidR="00A0055D" w:rsidRPr="00A0055D" w:rsidRDefault="00A0055D" w:rsidP="00A005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>Проектные параметры для каждой ступени:</w:t>
      </w:r>
    </w:p>
    <w:p w14:paraId="57546EFB" w14:textId="77777777" w:rsidR="00A0055D" w:rsidRPr="00A0055D" w:rsidRDefault="00A0055D" w:rsidP="00A0055D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 xml:space="preserve">относительная конечная масса ступеней </w:t>
      </w:r>
      <w:r w:rsidRPr="00B972EA">
        <w:rPr>
          <w:rFonts w:ascii="Times New Roman" w:hAnsi="Times New Roman" w:cs="Times New Roman"/>
          <w:i/>
          <w:sz w:val="28"/>
          <w:szCs w:val="28"/>
        </w:rPr>
        <w:t>μ</w:t>
      </w:r>
      <w:r w:rsidRPr="00A005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B972E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</w:p>
    <w:p w14:paraId="5D327111" w14:textId="77777777" w:rsidR="00A0055D" w:rsidRPr="00A0055D" w:rsidRDefault="00A0055D" w:rsidP="00A0055D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 xml:space="preserve">стартовая нагрузка на тягу ступеней </w:t>
      </w:r>
      <w:r w:rsidRPr="00B972EA">
        <w:rPr>
          <w:rFonts w:ascii="Times New Roman" w:hAnsi="Times New Roman" w:cs="Times New Roman"/>
          <w:i/>
          <w:sz w:val="28"/>
          <w:szCs w:val="28"/>
          <w:lang w:val="en-US"/>
        </w:rPr>
        <w:t>ν</w:t>
      </w:r>
      <w:r w:rsidRPr="00A0055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972E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</w:p>
    <w:p w14:paraId="732889DD" w14:textId="77777777" w:rsidR="00A0055D" w:rsidRPr="00A0055D" w:rsidRDefault="00A0055D" w:rsidP="00A0055D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>удельный импульс</w:t>
      </w:r>
      <w:r w:rsidRPr="00A00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72E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A0055D">
        <w:rPr>
          <w:rFonts w:ascii="Times New Roman" w:hAnsi="Times New Roman" w:cs="Times New Roman"/>
          <w:sz w:val="28"/>
          <w:szCs w:val="28"/>
          <w:vertAlign w:val="subscript"/>
        </w:rPr>
        <w:t>уд</w:t>
      </w:r>
    </w:p>
    <w:p w14:paraId="753DEAAD" w14:textId="77777777" w:rsidR="00A0055D" w:rsidRPr="00A0055D" w:rsidRDefault="00A0055D" w:rsidP="00A0055D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 xml:space="preserve">пустотное соотношение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vertAlign w:val="subscript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vertAlign w:val="superscript"/>
              </w:rPr>
              <m:t>э</m:t>
            </m:r>
          </m:sup>
        </m:sSubSup>
      </m:oMath>
    </w:p>
    <w:p w14:paraId="6360F7BD" w14:textId="77777777" w:rsidR="00A0055D" w:rsidRPr="00A0055D" w:rsidRDefault="00A0055D" w:rsidP="00A0055D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 xml:space="preserve">стартовая нагрузка на мидель </w:t>
      </w:r>
      <w:r w:rsidRPr="00B972EA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005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</w:t>
      </w:r>
    </w:p>
    <w:p w14:paraId="1A0D0878" w14:textId="77777777" w:rsidR="00A0055D" w:rsidRPr="00A0055D" w:rsidRDefault="00A0055D" w:rsidP="00A0055D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 xml:space="preserve">параметр, характеризующий распределение масс по ступеням </w:t>
      </w:r>
      <w:r w:rsidRPr="00B972EA">
        <w:rPr>
          <w:rFonts w:ascii="Times New Roman" w:hAnsi="Times New Roman" w:cs="Times New Roman"/>
          <w:i/>
          <w:sz w:val="28"/>
          <w:szCs w:val="28"/>
        </w:rPr>
        <w:t>λ</w:t>
      </w:r>
    </w:p>
    <w:p w14:paraId="010AB246" w14:textId="3F0AEEDF" w:rsidR="00A0055D" w:rsidRPr="00A0055D" w:rsidRDefault="00A0055D" w:rsidP="00A0055D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>Поскольку общее число параметров велико, то задача выбора усложняется и решается графоаналитическим методом с последовательными приближениями при вариации несколькими параметрами и фиксации оставшихся неизменными. В первом приближении оптимизируют соотношения таких проектных параметров, как относительные конечные массы ступеней (</w:t>
      </w:r>
      <w:r w:rsidRPr="00B972EA">
        <w:rPr>
          <w:rFonts w:ascii="Times New Roman" w:hAnsi="Times New Roman" w:cs="Times New Roman"/>
          <w:i/>
          <w:sz w:val="28"/>
          <w:szCs w:val="28"/>
        </w:rPr>
        <w:t>μ</w:t>
      </w:r>
      <w:r w:rsidRPr="00A005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B972E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0055D">
        <w:rPr>
          <w:rFonts w:ascii="Times New Roman" w:hAnsi="Times New Roman" w:cs="Times New Roman"/>
          <w:sz w:val="28"/>
          <w:szCs w:val="28"/>
        </w:rPr>
        <w:t>)  и соотношение масс ступеней (</w:t>
      </w:r>
      <w:r w:rsidRPr="00B972EA">
        <w:rPr>
          <w:rFonts w:ascii="Times New Roman" w:hAnsi="Times New Roman" w:cs="Times New Roman"/>
          <w:i/>
          <w:sz w:val="28"/>
          <w:szCs w:val="28"/>
        </w:rPr>
        <w:t>λ</w:t>
      </w:r>
      <w:r w:rsidRPr="00A0055D">
        <w:rPr>
          <w:rFonts w:ascii="Times New Roman" w:hAnsi="Times New Roman" w:cs="Times New Roman"/>
          <w:sz w:val="28"/>
          <w:szCs w:val="28"/>
        </w:rPr>
        <w:t xml:space="preserve">). При различных </w:t>
      </w:r>
      <w:r w:rsidRPr="00A0055D">
        <w:rPr>
          <w:rFonts w:ascii="Times New Roman" w:hAnsi="Times New Roman" w:cs="Times New Roman"/>
          <w:sz w:val="28"/>
          <w:szCs w:val="28"/>
        </w:rPr>
        <w:lastRenderedPageBreak/>
        <w:t xml:space="preserve">значениях стартовых весов, варьируя λ, получаем результаты весового анализа и, согласно этим результатам, после проведения баллистического анализа, определяем по заданной дальности значения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опт</m:t>
            </m:r>
          </m:sup>
        </m:sSup>
      </m:oMath>
      <w:r w:rsidR="00916003">
        <w:rPr>
          <w:rFonts w:ascii="Times New Roman" w:hAnsi="Times New Roman" w:cs="Times New Roman"/>
          <w:sz w:val="28"/>
          <w:szCs w:val="28"/>
        </w:rPr>
        <w:t xml:space="preserve"> </w:t>
      </w:r>
      <w:r w:rsidRPr="00A0055D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</w:rPr>
              <m:t>k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опт</m:t>
            </m:r>
          </m:sup>
        </m:sSubSup>
      </m:oMath>
      <w:r w:rsidRPr="00A0055D">
        <w:rPr>
          <w:rFonts w:ascii="Times New Roman" w:hAnsi="Times New Roman" w:cs="Times New Roman"/>
          <w:sz w:val="28"/>
          <w:szCs w:val="28"/>
        </w:rPr>
        <w:t xml:space="preserve">. Затем, зафиксировав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опт</m:t>
            </m:r>
          </m:sup>
        </m:sSup>
      </m:oMath>
      <w:r w:rsidR="00916003">
        <w:rPr>
          <w:rFonts w:ascii="Times New Roman" w:hAnsi="Times New Roman" w:cs="Times New Roman"/>
          <w:sz w:val="28"/>
          <w:szCs w:val="28"/>
        </w:rPr>
        <w:t xml:space="preserve"> </w:t>
      </w:r>
      <w:r w:rsidRPr="00A0055D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  <w:vertAlign w:val="subscript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опт</m:t>
            </m:r>
          </m:sup>
        </m:sSubSup>
      </m:oMath>
      <w:r w:rsidRPr="00A0055D">
        <w:rPr>
          <w:rFonts w:ascii="Times New Roman" w:hAnsi="Times New Roman" w:cs="Times New Roman"/>
          <w:sz w:val="28"/>
          <w:szCs w:val="28"/>
        </w:rPr>
        <w:t xml:space="preserve">, варьируем стартовой нагрузкой на тягу ступеней </w:t>
      </w:r>
      <w:r w:rsidRPr="00A0055D">
        <w:rPr>
          <w:rFonts w:ascii="Times New Roman" w:hAnsi="Times New Roman" w:cs="Times New Roman"/>
          <w:sz w:val="28"/>
          <w:szCs w:val="28"/>
          <w:lang w:val="en-US"/>
        </w:rPr>
        <w:t>ν</w:t>
      </w:r>
      <w:r w:rsidRPr="00A0055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005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0055D">
        <w:rPr>
          <w:rFonts w:ascii="Times New Roman" w:hAnsi="Times New Roman" w:cs="Times New Roman"/>
          <w:sz w:val="28"/>
          <w:szCs w:val="28"/>
        </w:rPr>
        <w:t xml:space="preserve"> и находим их оптимальные значения. После этого, принимая постоянными найденные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</w:rPr>
              <m:t>0</m:t>
            </m:r>
            <m:r>
              <w:rPr>
                <w:rFonts w:ascii="Cambria Math" w:hAnsi="Times New Roman" w:cs="Times New Roman"/>
                <w:sz w:val="28"/>
                <w:szCs w:val="28"/>
                <w:vertAlign w:val="subscript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опт</m:t>
            </m:r>
          </m:sup>
        </m:sSubSup>
      </m:oMath>
      <w:r w:rsidRPr="00A0055D">
        <w:rPr>
          <w:rFonts w:ascii="Times New Roman" w:hAnsi="Times New Roman" w:cs="Times New Roman"/>
          <w:sz w:val="28"/>
          <w:szCs w:val="28"/>
        </w:rPr>
        <w:t xml:space="preserve">, уточняем </w:t>
      </w:r>
      <w:r w:rsidRPr="00B972EA">
        <w:rPr>
          <w:rFonts w:ascii="Times New Roman" w:hAnsi="Times New Roman" w:cs="Times New Roman"/>
          <w:i/>
          <w:sz w:val="28"/>
          <w:szCs w:val="28"/>
        </w:rPr>
        <w:t>λ</w:t>
      </w:r>
      <w:r w:rsidRPr="00A0055D">
        <w:rPr>
          <w:rFonts w:ascii="Times New Roman" w:hAnsi="Times New Roman" w:cs="Times New Roman"/>
          <w:sz w:val="28"/>
          <w:szCs w:val="28"/>
        </w:rPr>
        <w:t xml:space="preserve"> и </w:t>
      </w:r>
      <w:r w:rsidRPr="00B972EA">
        <w:rPr>
          <w:rFonts w:ascii="Times New Roman" w:hAnsi="Times New Roman" w:cs="Times New Roman"/>
          <w:i/>
          <w:sz w:val="28"/>
          <w:szCs w:val="28"/>
        </w:rPr>
        <w:t>μ</w:t>
      </w:r>
      <w:r w:rsidRPr="00B97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B972E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0055D">
        <w:rPr>
          <w:rFonts w:ascii="Times New Roman" w:hAnsi="Times New Roman" w:cs="Times New Roman"/>
          <w:sz w:val="28"/>
          <w:szCs w:val="28"/>
        </w:rPr>
        <w:t>, и так далее.</w:t>
      </w:r>
    </w:p>
    <w:p w14:paraId="1265D045" w14:textId="1A0D673A" w:rsidR="00A0055D" w:rsidRPr="00A0055D" w:rsidRDefault="00A0055D" w:rsidP="00A0055D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>Сущность весового анализа заключается в получении функци</w:t>
      </w:r>
      <w:r w:rsidR="00916003">
        <w:rPr>
          <w:rFonts w:ascii="Times New Roman" w:hAnsi="Times New Roman" w:cs="Times New Roman"/>
          <w:sz w:val="28"/>
          <w:szCs w:val="28"/>
        </w:rPr>
        <w:t>й</w:t>
      </w:r>
      <w:r w:rsidR="00916003">
        <w:rPr>
          <w:rFonts w:ascii="Times New Roman" w:hAnsi="Times New Roman" w:cs="Times New Roman"/>
          <w:sz w:val="28"/>
          <w:szCs w:val="28"/>
        </w:rPr>
        <w:br/>
      </w:r>
      <w:r w:rsidRPr="00A0055D">
        <w:rPr>
          <w:rFonts w:ascii="Times New Roman" w:hAnsi="Times New Roman" w:cs="Times New Roman"/>
          <w:sz w:val="28"/>
          <w:szCs w:val="28"/>
        </w:rPr>
        <w:t>μ</w:t>
      </w:r>
      <w:r w:rsidRPr="00A005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A0055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0055D">
        <w:rPr>
          <w:rFonts w:ascii="Times New Roman" w:hAnsi="Times New Roman" w:cs="Times New Roman"/>
          <w:sz w:val="28"/>
          <w:szCs w:val="28"/>
        </w:rPr>
        <w:t xml:space="preserve"> = </w:t>
      </w:r>
      <w:r w:rsidRPr="00A0055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0055D">
        <w:rPr>
          <w:rFonts w:ascii="Times New Roman" w:hAnsi="Times New Roman" w:cs="Times New Roman"/>
          <w:sz w:val="28"/>
          <w:szCs w:val="28"/>
        </w:rPr>
        <w:t xml:space="preserve"> (λ, </w:t>
      </w:r>
      <w:r w:rsidRPr="00A0055D">
        <w:rPr>
          <w:rFonts w:ascii="Times New Roman" w:hAnsi="Times New Roman" w:cs="Times New Roman"/>
          <w:sz w:val="28"/>
          <w:szCs w:val="28"/>
          <w:lang w:val="en-US"/>
        </w:rPr>
        <w:t>ν</w:t>
      </w:r>
      <w:r w:rsidRPr="00A0055D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="00916003" w:rsidRPr="00916003">
        <w:rPr>
          <w:rFonts w:ascii="Times New Roman" w:hAnsi="Times New Roman" w:cs="Times New Roman"/>
          <w:sz w:val="28"/>
          <w:szCs w:val="28"/>
        </w:rPr>
        <w:t xml:space="preserve">, </w:t>
      </w:r>
      <w:r w:rsidR="0091600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16003" w:rsidRPr="00916003"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0055D">
        <w:rPr>
          <w:rFonts w:ascii="Times New Roman" w:hAnsi="Times New Roman" w:cs="Times New Roman"/>
          <w:sz w:val="28"/>
          <w:szCs w:val="28"/>
        </w:rPr>
        <w:t>μ</w:t>
      </w:r>
      <w:r w:rsidRPr="00A005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A0055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0055D">
        <w:rPr>
          <w:rFonts w:ascii="Times New Roman" w:hAnsi="Times New Roman" w:cs="Times New Roman"/>
          <w:sz w:val="28"/>
          <w:szCs w:val="28"/>
        </w:rPr>
        <w:t xml:space="preserve"> = </w:t>
      </w:r>
      <w:r w:rsidRPr="00A0055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0055D">
        <w:rPr>
          <w:rFonts w:ascii="Times New Roman" w:hAnsi="Times New Roman" w:cs="Times New Roman"/>
          <w:sz w:val="28"/>
          <w:szCs w:val="28"/>
        </w:rPr>
        <w:t xml:space="preserve"> (λ, </w:t>
      </w:r>
      <w:r w:rsidRPr="00A0055D">
        <w:rPr>
          <w:rFonts w:ascii="Times New Roman" w:hAnsi="Times New Roman" w:cs="Times New Roman"/>
          <w:sz w:val="28"/>
          <w:szCs w:val="28"/>
          <w:lang w:val="en-US"/>
        </w:rPr>
        <w:t>ν</w:t>
      </w:r>
      <w:r w:rsidRPr="00A0055D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A0055D">
        <w:rPr>
          <w:rFonts w:ascii="Times New Roman" w:hAnsi="Times New Roman" w:cs="Times New Roman"/>
          <w:sz w:val="28"/>
          <w:szCs w:val="28"/>
        </w:rPr>
        <w:t xml:space="preserve">, </w:t>
      </w:r>
      <w:r w:rsidRPr="00A0055D">
        <w:rPr>
          <w:rFonts w:ascii="Times New Roman" w:hAnsi="Times New Roman" w:cs="Times New Roman"/>
          <w:sz w:val="28"/>
          <w:szCs w:val="28"/>
          <w:lang w:val="en-US"/>
        </w:rPr>
        <w:t>ν</w:t>
      </w:r>
      <w:r w:rsidRPr="00A0055D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Pr="00A0055D">
        <w:rPr>
          <w:rFonts w:ascii="Times New Roman" w:hAnsi="Times New Roman" w:cs="Times New Roman"/>
          <w:sz w:val="28"/>
          <w:szCs w:val="28"/>
        </w:rPr>
        <w:t>, G0) при варьировании какими-либо функциональными аргументами и “замораживании” остальных.</w:t>
      </w:r>
    </w:p>
    <w:p w14:paraId="66F39A51" w14:textId="77777777" w:rsidR="00A0055D" w:rsidRPr="00A0055D" w:rsidRDefault="00A0055D" w:rsidP="00A005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 xml:space="preserve">Баллистический анализ проводится при варьировании </w:t>
      </w:r>
      <m:oMath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λ</m:t>
        </m:r>
      </m:oMath>
      <w:r w:rsidRPr="00A0055D">
        <w:rPr>
          <w:rFonts w:ascii="Times New Roman" w:hAnsi="Times New Roman" w:cs="Times New Roman"/>
          <w:sz w:val="28"/>
          <w:szCs w:val="28"/>
        </w:rPr>
        <w:t xml:space="preserve"> (а на втором этапе </w:t>
      </w:r>
      <w:r w:rsidRPr="00A0055D">
        <w:rPr>
          <w:rFonts w:ascii="Times New Roman" w:hAnsi="Times New Roman" w:cs="Times New Roman"/>
          <w:sz w:val="28"/>
          <w:szCs w:val="28"/>
          <w:lang w:val="en-US"/>
        </w:rPr>
        <w:t>ν</w:t>
      </w:r>
      <w:r w:rsidRPr="00A0055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005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0055D">
        <w:rPr>
          <w:rFonts w:ascii="Times New Roman" w:hAnsi="Times New Roman" w:cs="Times New Roman"/>
          <w:sz w:val="28"/>
          <w:szCs w:val="28"/>
        </w:rPr>
        <w:t>) и μ</w:t>
      </w:r>
      <w:r w:rsidRPr="00A005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ki</w:t>
      </w:r>
      <w:r w:rsidRPr="00A0055D">
        <w:rPr>
          <w:rFonts w:ascii="Times New Roman" w:hAnsi="Times New Roman" w:cs="Times New Roman"/>
          <w:sz w:val="28"/>
          <w:szCs w:val="28"/>
        </w:rPr>
        <w:t xml:space="preserve">, фиксируя все оставшиеся параметры. Решение этой задачи с достаточной степенью точности можно получить только с помощью численного интегрирования, поскольку отсутствуют методы приближенного баллистического анализа многоступенчатых ракет, дающие удовлетворительные по точности результаты. Традиционная схема баллистического анализа следующая. Так как полная дальность зависит от скорости в конце активного участка полета </w:t>
      </w:r>
      <w:r w:rsidRPr="00B972E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B972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A0055D">
        <w:rPr>
          <w:rFonts w:ascii="Times New Roman" w:hAnsi="Times New Roman" w:cs="Times New Roman"/>
          <w:sz w:val="28"/>
          <w:szCs w:val="28"/>
        </w:rPr>
        <w:t xml:space="preserve">, угла бросания </w:t>
      </w:r>
      <w:r w:rsidRPr="00B972EA">
        <w:rPr>
          <w:rFonts w:ascii="Times New Roman" w:hAnsi="Times New Roman" w:cs="Times New Roman"/>
          <w:i/>
          <w:sz w:val="28"/>
          <w:szCs w:val="28"/>
        </w:rPr>
        <w:t>Θ</w:t>
      </w:r>
      <w:r w:rsidRPr="00A005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A0055D">
        <w:rPr>
          <w:rFonts w:ascii="Times New Roman" w:hAnsi="Times New Roman" w:cs="Times New Roman"/>
          <w:sz w:val="28"/>
          <w:szCs w:val="28"/>
        </w:rPr>
        <w:t xml:space="preserve"> и координат </w:t>
      </w:r>
      <w:r w:rsidRPr="00B972E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005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A0055D">
        <w:rPr>
          <w:rFonts w:ascii="Times New Roman" w:hAnsi="Times New Roman" w:cs="Times New Roman"/>
          <w:sz w:val="28"/>
          <w:szCs w:val="28"/>
        </w:rPr>
        <w:t xml:space="preserve"> и </w:t>
      </w:r>
      <w:r w:rsidRPr="00B972E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005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A0055D">
        <w:rPr>
          <w:rFonts w:ascii="Times New Roman" w:hAnsi="Times New Roman" w:cs="Times New Roman"/>
          <w:sz w:val="28"/>
          <w:szCs w:val="28"/>
        </w:rPr>
        <w:t xml:space="preserve">, то основным моментом является определение </w:t>
      </w:r>
      <w:r w:rsidRPr="00B972E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0055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A0055D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14:paraId="2A74040F" w14:textId="77777777" w:rsidR="00A0055D" w:rsidRPr="00A0055D" w:rsidRDefault="00A0055D" w:rsidP="00A005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FCC8186" w14:textId="77777777" w:rsidR="00A0055D" w:rsidRPr="00A0055D" w:rsidRDefault="00A0055D" w:rsidP="00A0055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055D">
        <w:rPr>
          <w:rFonts w:ascii="Times New Roman" w:hAnsi="Times New Roman" w:cs="Times New Roman"/>
          <w:position w:val="-28"/>
          <w:sz w:val="28"/>
          <w:szCs w:val="28"/>
        </w:rPr>
        <w:object w:dxaOrig="3360" w:dyaOrig="680" w14:anchorId="7B15E7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34.5pt" o:ole="">
            <v:imagedata r:id="rId5" o:title=""/>
          </v:shape>
          <o:OLEObject Type="Embed" ProgID="Equation.3" ShapeID="_x0000_i1025" DrawAspect="Content" ObjectID="_1708098376" r:id="rId6"/>
        </w:object>
      </w:r>
    </w:p>
    <w:p w14:paraId="2391D5DC" w14:textId="77777777" w:rsidR="00A0055D" w:rsidRPr="00A0055D" w:rsidRDefault="00A0055D" w:rsidP="00A005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>где</w:t>
      </w:r>
    </w:p>
    <w:p w14:paraId="2CC62D25" w14:textId="77777777" w:rsidR="00A0055D" w:rsidRPr="00A0055D" w:rsidRDefault="00A0055D" w:rsidP="00A005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ab/>
      </w:r>
      <w:r w:rsidRPr="00A0055D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279" w:dyaOrig="380" w14:anchorId="12507A97">
          <v:shape id="_x0000_i1026" type="#_x0000_t75" style="width:14.25pt;height:18.75pt" o:ole="">
            <v:imagedata r:id="rId7" o:title=""/>
          </v:shape>
          <o:OLEObject Type="Embed" ProgID="Equation.3" ShapeID="_x0000_i1026" DrawAspect="Content" ObjectID="_1708098377" r:id="rId8"/>
        </w:object>
      </w:r>
      <w:r w:rsidRPr="00A0055D">
        <w:rPr>
          <w:rFonts w:ascii="Times New Roman" w:hAnsi="Times New Roman" w:cs="Times New Roman"/>
          <w:sz w:val="28"/>
          <w:szCs w:val="28"/>
        </w:rPr>
        <w:t xml:space="preserve"> – идеальная скорость Циолковского каждой ступени;</w:t>
      </w:r>
    </w:p>
    <w:p w14:paraId="49BE9E36" w14:textId="77777777" w:rsidR="00A0055D" w:rsidRPr="00A0055D" w:rsidRDefault="00A0055D" w:rsidP="00A005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ab/>
      </w:r>
      <w:r w:rsidRPr="00A0055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60" w:dyaOrig="360" w14:anchorId="347B9CBE">
          <v:shape id="_x0000_i1027" type="#_x0000_t75" style="width:22.5pt;height:18.75pt" o:ole="">
            <v:imagedata r:id="rId9" o:title=""/>
          </v:shape>
          <o:OLEObject Type="Embed" ProgID="Equation.3" ShapeID="_x0000_i1027" DrawAspect="Content" ObjectID="_1708098378" r:id="rId10"/>
        </w:object>
      </w:r>
      <w:r w:rsidRPr="00A0055D">
        <w:rPr>
          <w:rFonts w:ascii="Times New Roman" w:hAnsi="Times New Roman" w:cs="Times New Roman"/>
          <w:sz w:val="28"/>
          <w:szCs w:val="28"/>
        </w:rPr>
        <w:t xml:space="preserve"> - потери скорости на преодоление сил гравитации;</w:t>
      </w:r>
    </w:p>
    <w:p w14:paraId="30C8592E" w14:textId="77777777" w:rsidR="00A0055D" w:rsidRPr="00A0055D" w:rsidRDefault="00A0055D" w:rsidP="00A005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ab/>
      </w:r>
      <w:r w:rsidRPr="00A0055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80" w:dyaOrig="360" w14:anchorId="0538ED1C">
          <v:shape id="_x0000_i1028" type="#_x0000_t75" style="width:24pt;height:18.75pt" o:ole="">
            <v:imagedata r:id="rId11" o:title=""/>
          </v:shape>
          <o:OLEObject Type="Embed" ProgID="Equation.3" ShapeID="_x0000_i1028" DrawAspect="Content" ObjectID="_1708098379" r:id="rId12"/>
        </w:object>
      </w:r>
      <w:r w:rsidRPr="00A0055D">
        <w:rPr>
          <w:rFonts w:ascii="Times New Roman" w:hAnsi="Times New Roman" w:cs="Times New Roman"/>
          <w:sz w:val="28"/>
          <w:szCs w:val="28"/>
        </w:rPr>
        <w:t>- потери скорости на аэродинамическое сопротивление;</w:t>
      </w:r>
    </w:p>
    <w:p w14:paraId="11121234" w14:textId="77777777" w:rsidR="00A0055D" w:rsidRPr="00A0055D" w:rsidRDefault="00A0055D" w:rsidP="00A005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ab/>
      </w:r>
      <w:r w:rsidRPr="00A0055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80" w:dyaOrig="360" w14:anchorId="73ECF49B">
          <v:shape id="_x0000_i1029" type="#_x0000_t75" style="width:24pt;height:18.75pt" o:ole="">
            <v:imagedata r:id="rId13" o:title=""/>
          </v:shape>
          <o:OLEObject Type="Embed" ProgID="Equation.3" ShapeID="_x0000_i1029" DrawAspect="Content" ObjectID="_1708098380" r:id="rId14"/>
        </w:object>
      </w:r>
      <w:r w:rsidRPr="00A0055D">
        <w:rPr>
          <w:rFonts w:ascii="Times New Roman" w:hAnsi="Times New Roman" w:cs="Times New Roman"/>
          <w:sz w:val="28"/>
          <w:szCs w:val="28"/>
        </w:rPr>
        <w:t>- потери скорости на перепад барометрического давления в атмосфере;</w:t>
      </w:r>
    </w:p>
    <w:p w14:paraId="7D511C38" w14:textId="77777777" w:rsidR="00A0055D" w:rsidRPr="00A0055D" w:rsidRDefault="00A0055D" w:rsidP="00A0055D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>Величины потерь скорости определяются графоаналитическим способом при помощи справочных аналитических графиков. Затем определяется полная дальность.</w:t>
      </w:r>
    </w:p>
    <w:p w14:paraId="2BB48D8D" w14:textId="77777777" w:rsidR="00A0055D" w:rsidRPr="00A0055D" w:rsidRDefault="00A0055D" w:rsidP="00A0055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lastRenderedPageBreak/>
        <w:t>Описанная методика имеет ряд серьезных недостатков:</w:t>
      </w:r>
    </w:p>
    <w:p w14:paraId="48A721C7" w14:textId="77777777" w:rsidR="00A0055D" w:rsidRPr="00A0055D" w:rsidRDefault="00A0055D" w:rsidP="00A0055D">
      <w:pPr>
        <w:pStyle w:val="a3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>большая трудоемкость и длительность работ, связанная с большим объемом однотипных расчетов;</w:t>
      </w:r>
    </w:p>
    <w:p w14:paraId="4EC7BB0A" w14:textId="77777777" w:rsidR="00A0055D" w:rsidRPr="00A0055D" w:rsidRDefault="00A0055D" w:rsidP="00A0055D">
      <w:pPr>
        <w:pStyle w:val="a3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>низкая точность результатов вследствие погрешности при работе с графическими зависимостями;</w:t>
      </w:r>
    </w:p>
    <w:p w14:paraId="5F5F501D" w14:textId="77777777" w:rsidR="00A0055D" w:rsidRPr="00A0055D" w:rsidRDefault="00A0055D" w:rsidP="00A0055D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>Автоматизация традиционной расчетной методики проведена по следующим основным направлениям:</w:t>
      </w:r>
    </w:p>
    <w:p w14:paraId="66914E70" w14:textId="77777777" w:rsidR="00A0055D" w:rsidRPr="00A0055D" w:rsidRDefault="00A0055D" w:rsidP="00A0055D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>компьютерная автоматизация всех численных расчетов;</w:t>
      </w:r>
    </w:p>
    <w:p w14:paraId="6F7AF9B9" w14:textId="77777777" w:rsidR="00A0055D" w:rsidRPr="00A0055D" w:rsidRDefault="00A0055D" w:rsidP="00A0055D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>выбор проектных параметров двигательной установки на основе программы термодинамического расчета ЖРД;</w:t>
      </w:r>
    </w:p>
    <w:p w14:paraId="5BCB22A5" w14:textId="77777777" w:rsidR="00A0055D" w:rsidRPr="00A0055D" w:rsidRDefault="00A0055D" w:rsidP="00A0055D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>проведение баллистического анализа путем численного интегрирования системы дифференциальных уравнений движения;</w:t>
      </w:r>
    </w:p>
    <w:p w14:paraId="75CD5138" w14:textId="222279D9" w:rsidR="00A0055D" w:rsidRPr="00916003" w:rsidRDefault="00A0055D" w:rsidP="00916003">
      <w:pPr>
        <w:pStyle w:val="a3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0055D">
        <w:rPr>
          <w:rFonts w:ascii="Times New Roman" w:hAnsi="Times New Roman" w:cs="Times New Roman"/>
          <w:sz w:val="28"/>
          <w:szCs w:val="28"/>
        </w:rPr>
        <w:t>аппроксимация графических зависимостей функциями третьего порядка и автоматизированное определение значений по полученным графикам;</w:t>
      </w:r>
    </w:p>
    <w:sectPr w:rsidR="00A0055D" w:rsidRPr="00916003" w:rsidSect="00271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127"/>
    <w:multiLevelType w:val="multilevel"/>
    <w:tmpl w:val="6024B43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" w15:restartNumberingAfterBreak="0">
    <w:nsid w:val="24064060"/>
    <w:multiLevelType w:val="multilevel"/>
    <w:tmpl w:val="159C57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308103B0"/>
    <w:multiLevelType w:val="multilevel"/>
    <w:tmpl w:val="6024B43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3" w15:restartNumberingAfterBreak="0">
    <w:nsid w:val="3C927BB8"/>
    <w:multiLevelType w:val="multilevel"/>
    <w:tmpl w:val="1DF0F9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401A7520"/>
    <w:multiLevelType w:val="multilevel"/>
    <w:tmpl w:val="6024B43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5" w15:restartNumberingAfterBreak="0">
    <w:nsid w:val="49021001"/>
    <w:multiLevelType w:val="multilevel"/>
    <w:tmpl w:val="159C57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4C8A7E1E"/>
    <w:multiLevelType w:val="hybridMultilevel"/>
    <w:tmpl w:val="30A476F0"/>
    <w:lvl w:ilvl="0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</w:abstractNum>
  <w:abstractNum w:abstractNumId="7" w15:restartNumberingAfterBreak="0">
    <w:nsid w:val="6B501A11"/>
    <w:multiLevelType w:val="multilevel"/>
    <w:tmpl w:val="767CF6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8" w15:restartNumberingAfterBreak="0">
    <w:nsid w:val="6D936EFE"/>
    <w:multiLevelType w:val="hybridMultilevel"/>
    <w:tmpl w:val="8C564F5A"/>
    <w:lvl w:ilvl="0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5D"/>
    <w:rsid w:val="000076F1"/>
    <w:rsid w:val="00157B7C"/>
    <w:rsid w:val="00271070"/>
    <w:rsid w:val="00571062"/>
    <w:rsid w:val="005A711B"/>
    <w:rsid w:val="005B272F"/>
    <w:rsid w:val="00811C86"/>
    <w:rsid w:val="00916003"/>
    <w:rsid w:val="00941E3F"/>
    <w:rsid w:val="00A0055D"/>
    <w:rsid w:val="00B972EA"/>
    <w:rsid w:val="00BB18F8"/>
    <w:rsid w:val="00F7268B"/>
    <w:rsid w:val="00F9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9DDC"/>
  <w15:docId w15:val="{C4F3DCCF-92C9-43F6-8355-F77691B7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0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0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0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De-Lit</cp:lastModifiedBy>
  <cp:revision>3</cp:revision>
  <dcterms:created xsi:type="dcterms:W3CDTF">2022-03-06T11:55:00Z</dcterms:created>
  <dcterms:modified xsi:type="dcterms:W3CDTF">2022-03-06T12:00:00Z</dcterms:modified>
</cp:coreProperties>
</file>