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val="0"/>
          <w:bCs w:val="0"/>
          <w:highlight w:val="none"/>
          <w:lang w:val="fr-FR"/>
        </w:rPr>
      </w:pPr>
      <w:r>
        <w:rPr>
          <w:b/>
          <w:bCs/>
          <w:lang w:val="fr-FR"/>
        </w:rPr>
        <w:t xml:space="preserve">Système de fichier</w:t>
      </w:r>
      <w:r>
        <w:rPr>
          <w:b w:val="0"/>
          <w:bCs w:val="0"/>
        </w:rPr>
      </w:r>
      <w:r>
        <w:rPr>
          <w:b w:val="0"/>
          <w:bCs w:val="0"/>
          <w:highlight w:val="none"/>
          <w:lang w:val="fr-FR"/>
        </w:rPr>
      </w:r>
    </w:p>
    <w:p w14:paraId="2AE9A889">
      <w:pPr>
        <w:pBdr/>
        <w:spacing/>
        <w:ind/>
        <w:jc w:val="left"/>
        <w:rPr>
          <w:b w:val="0"/>
          <w:bCs w:val="0"/>
          <w:highlight w:val="none"/>
          <w:lang w:val="fr-FR"/>
        </w:rPr>
      </w:pPr>
      <w:r>
        <w:rPr>
          <w:b w:val="0"/>
          <w:bCs w:val="0"/>
          <w:highlight w:val="none"/>
          <w:lang w:val="fr-FR"/>
        </w:rPr>
        <w:t xml:space="preserve">Une partition est un système de fichier</w:t>
      </w:r>
      <w:r>
        <w:rPr>
          <w:b w:val="0"/>
          <w:bCs w:val="0"/>
          <w:highlight w:val="none"/>
          <w:lang w:val="fr-FR"/>
        </w:rPr>
      </w:r>
      <w:r>
        <w:rPr>
          <w:b w:val="0"/>
          <w:bCs w:val="0"/>
          <w:highlight w:val="none"/>
          <w:lang w:val="fr-FR"/>
        </w:rPr>
      </w:r>
    </w:p>
    <w:p w14:paraId="0A91B795">
      <w:pPr>
        <w:pBdr/>
        <w:spacing/>
        <w:ind/>
        <w:jc w:val="left"/>
        <w:rPr>
          <w:b w:val="0"/>
          <w:bCs w:val="0"/>
          <w:highlight w:val="none"/>
          <w:lang w:val="fr-FR"/>
        </w:rPr>
      </w:pPr>
      <w:r>
        <w:rPr>
          <w:b w:val="0"/>
          <w:bCs w:val="0"/>
          <w:highlight w:val="none"/>
          <w:lang w:val="fr-FR"/>
        </w:rPr>
      </w:r>
      <w:r>
        <w:rPr>
          <w:b w:val="0"/>
          <w:bCs w:val="0"/>
          <w:highlight w:val="none"/>
          <w:lang w:val="fr-FR"/>
        </w:rPr>
        <w:t xml:space="preserve">Un fichier est défini par un ensemble de données stockées sur un espace de stockage persistant.</w:t>
      </w:r>
      <w:r>
        <w:rPr>
          <w:b w:val="0"/>
          <w:bCs w:val="0"/>
        </w:rPr>
      </w:r>
      <w:r>
        <w:rPr>
          <w:b w:val="0"/>
          <w:bCs w:val="0"/>
          <w:highlight w:val="none"/>
          <w:lang w:val="fr-FR"/>
        </w:rPr>
      </w:r>
    </w:p>
    <w:p w14:paraId="623B9767">
      <w:pPr>
        <w:pBdr/>
        <w:spacing/>
        <w:ind/>
        <w:jc w:val="left"/>
        <w:rPr>
          <w:b w:val="0"/>
          <w:bCs w:val="0"/>
          <w:highlight w:val="none"/>
          <w:lang w:val="fr-FR"/>
        </w:rPr>
      </w:pPr>
      <w:r>
        <w:rPr>
          <w:b w:val="0"/>
          <w:bCs w:val="0"/>
          <w:highlight w:val="none"/>
          <w:lang w:val="fr-FR"/>
        </w:rPr>
        <w:t xml:space="preserve">L’information est stockée sous forme de bits.</w:t>
      </w:r>
      <w:r>
        <w:rPr>
          <w:b w:val="0"/>
          <w:bCs w:val="0"/>
        </w:rPr>
      </w:r>
      <w:r>
        <w:rPr>
          <w:b w:val="0"/>
          <w:bCs w:val="0"/>
          <w:highlight w:val="none"/>
          <w:lang w:val="fr-FR"/>
        </w:rPr>
      </w:r>
    </w:p>
    <w:p w14:paraId="5734FB7F">
      <w:pPr>
        <w:pBdr/>
        <w:spacing/>
        <w:ind/>
        <w:jc w:val="left"/>
        <w:rPr>
          <w:b w:val="0"/>
          <w:bCs w:val="0"/>
          <w:highlight w:val="none"/>
          <w:lang w:val="fr-FR"/>
        </w:rPr>
      </w:pPr>
      <w:r>
        <w:rPr>
          <w:b w:val="0"/>
          <w:bCs w:val="0"/>
          <w:highlight w:val="none"/>
          <w:lang w:val="fr-FR"/>
        </w:rPr>
        <w:t xml:space="preserve">Evolutions du stockage persistant (efficace) : </w:t>
      </w:r>
      <w:r>
        <w:rPr>
          <w:b w:val="0"/>
          <w:bCs w:val="0"/>
        </w:rPr>
      </w:r>
      <w:r>
        <w:rPr>
          <w:b w:val="0"/>
          <w:bCs w:val="0"/>
          <w:highlight w:val="none"/>
          <w:lang w:val="fr-FR"/>
        </w:rPr>
      </w:r>
    </w:p>
    <w:p w14:paraId="5A1AEDDE">
      <w:pPr>
        <w:pBdr/>
        <w:spacing/>
        <w:ind/>
        <w:jc w:val="left"/>
        <w:rPr>
          <w:b w:val="0"/>
          <w:bCs w:val="0"/>
          <w:highlight w:val="none"/>
          <w:lang w:val="fr-FR"/>
        </w:rPr>
      </w:pPr>
      <w:r>
        <w:rPr>
          <w:b w:val="0"/>
          <w:bCs w:val="0"/>
          <w:highlight w:val="none"/>
          <w:lang w:val="fr-FR"/>
        </w:rPr>
        <w:tab/>
        <w:t xml:space="preserve">Bande magnétique, disquettes (bande magnétique à plat, t</w:t>
      </w:r>
      <w:r>
        <w:rPr>
          <w:b w:val="0"/>
          <w:bCs w:val="0"/>
          <w:highlight w:val="none"/>
          <w:lang w:val="fr-FR"/>
        </w:rPr>
        <w:t xml:space="preserve">ête de lecture qui peut se déplacer sur la bande magnétique), disque dur (rendre le support plus rigide permet de faire tourner à haute vitesse, toujours par fonctionnement de charge magnétique), </w:t>
      </w:r>
      <w:r>
        <w:rPr>
          <w:b w:val="0"/>
          <w:bCs w:val="0"/>
          <w:highlight w:val="none"/>
          <w:lang w:val="fr-FR"/>
        </w:rPr>
        <w:t xml:space="preserve">CD (m</w:t>
      </w:r>
      <w:r>
        <w:rPr>
          <w:b w:val="0"/>
          <w:bCs w:val="0"/>
          <w:highlight w:val="none"/>
          <w:lang w:val="fr-FR"/>
        </w:rPr>
        <w:t xml:space="preserve">ême principe que les cartes perforées, on vient graver au l</w:t>
      </w:r>
      <w:r>
        <w:rPr>
          <w:b w:val="0"/>
          <w:bCs w:val="0"/>
          <w:highlight w:val="none"/>
          <w:lang w:val="fr-FR"/>
        </w:rPr>
        <w:t xml:space="preserve">aser dans le plastique pour écrire/réécrire par dessus, bien meilleure durée de vie des données que les solutions magnétiques, mais limités par la dégradation du plastique), stockage « piège à électron »/NAND/Flash (on se sert des charges électriques pour </w:t>
      </w:r>
      <w:r>
        <w:rPr>
          <w:b w:val="0"/>
          <w:bCs w:val="0"/>
          <w:highlight w:val="none"/>
          <w:lang w:val="fr-FR"/>
        </w:rPr>
        <w:t xml:space="preserve">écrire 1 ou 0, faible durée de vie dans le temps, 4 à 5 ans car perte de la charge électrique)</w:t>
      </w:r>
      <w:r>
        <w:rPr>
          <w:b w:val="0"/>
          <w:bCs w:val="0"/>
        </w:rPr>
      </w:r>
      <w:r>
        <w:rPr>
          <w:b w:val="0"/>
          <w:bCs w:val="0"/>
          <w:highlight w:val="none"/>
          <w:lang w:val="fr-FR"/>
        </w:rPr>
      </w:r>
    </w:p>
    <w:p w14:paraId="0DEEF901">
      <w:pPr>
        <w:pBdr/>
        <w:spacing/>
        <w:ind/>
        <w:jc w:val="left"/>
        <w:rPr>
          <w:b w:val="0"/>
          <w:bCs w:val="0"/>
          <w:highlight w:val="none"/>
          <w:lang w:val="fr-FR"/>
        </w:rPr>
      </w:pPr>
      <w:r>
        <w:rPr>
          <w:b w:val="0"/>
          <w:bCs w:val="0"/>
          <w:highlight w:val="none"/>
          <w:lang w:val="fr-FR"/>
        </w:rPr>
        <w:t xml:space="preserve">On décompose les fichiers en 2 types de données : données et métadonnées</w:t>
      </w:r>
      <w:r>
        <w:rPr>
          <w:b w:val="0"/>
          <w:bCs w:val="0"/>
        </w:rPr>
      </w:r>
      <w:r>
        <w:rPr>
          <w:b w:val="0"/>
          <w:bCs w:val="0"/>
          <w:highlight w:val="none"/>
          <w:lang w:val="fr-FR"/>
        </w:rPr>
      </w:r>
    </w:p>
    <w:p w14:paraId="23C59BE8">
      <w:pPr>
        <w:pBdr/>
        <w:spacing/>
        <w:ind/>
        <w:jc w:val="left"/>
        <w:rPr>
          <w:b w:val="0"/>
          <w:bCs w:val="0"/>
          <w:highlight w:val="none"/>
          <w:lang w:val="fr-FR"/>
        </w:rPr>
      </w:pPr>
      <w:r>
        <w:rPr>
          <w:b w:val="0"/>
          <w:bCs w:val="0"/>
          <w:highlight w:val="none"/>
          <w:lang w:val="fr-FR"/>
        </w:rPr>
        <w:t xml:space="preserve">Attention, le nom du fichier (dans le système de fichier) n’est pas intrinsèquement lié au fichier au sens agglomérat de données.</w:t>
      </w:r>
      <w:r>
        <w:rPr>
          <w:b w:val="0"/>
          <w:bCs w:val="0"/>
          <w:highlight w:val="none"/>
          <w:lang w:val="fr-FR"/>
        </w:rPr>
      </w:r>
      <w:r>
        <w:rPr>
          <w:b w:val="0"/>
          <w:bCs w:val="0"/>
          <w:highlight w:val="none"/>
          <w:lang w:val="fr-FR"/>
        </w:rPr>
      </w:r>
    </w:p>
    <w:p w14:paraId="1CB7B2A1">
      <w:pPr>
        <w:pBdr/>
        <w:spacing/>
        <w:ind/>
        <w:jc w:val="left"/>
        <w:rPr>
          <w:b w:val="0"/>
          <w:bCs w:val="0"/>
          <w:highlight w:val="none"/>
          <w:lang w:val="fr-FR" w:bidi="fr-FR"/>
        </w:rPr>
      </w:pPr>
      <w:r>
        <w:rPr>
          <w:b w:val="0"/>
          <w:bCs w:val="0"/>
          <w:highlight w:val="none"/>
          <w:lang w:val="fr-FR" w:bidi="fr-FR"/>
        </w:rPr>
        <w:t xml:space="preserve">L’espace disponible est généralement divisé en blocs de 4096 octets (4Ko). Ce sont les </w:t>
      </w:r>
      <w:r>
        <w:rPr>
          <w:b/>
          <w:bCs/>
          <w:highlight w:val="none"/>
          <w:lang w:val="fr-FR" w:bidi="fr-FR"/>
        </w:rPr>
        <w:t xml:space="preserve">blocs d’allocation/clusters</w:t>
      </w:r>
      <w:r>
        <w:rPr>
          <w:b w:val="0"/>
          <w:bCs w:val="0"/>
          <w:highlight w:val="none"/>
          <w:lang w:val="fr-FR" w:bidi="fr-FR"/>
        </w:rPr>
        <w:t xml:space="preserve">. Ces tailles de blocs permettent de conserver de la marge pour modifier les fichiers sans «décaler» le reste des fichiers adjacents.</w:t>
      </w:r>
      <w:r>
        <w:rPr>
          <w:b w:val="0"/>
          <w:bCs w:val="0"/>
          <w:highlight w:val="none"/>
        </w:rPr>
      </w:r>
      <w:r>
        <w:rPr>
          <w:b w:val="0"/>
          <w:bCs w:val="0"/>
          <w:highlight w:val="none"/>
          <w:lang w:val="fr-FR" w:bidi="fr-FR"/>
        </w:rPr>
      </w:r>
    </w:p>
    <w:p w14:paraId="2A6782EC">
      <w:pPr>
        <w:pBdr/>
        <w:spacing/>
        <w:ind/>
        <w:jc w:val="left"/>
        <w:rPr>
          <w:b w:val="0"/>
          <w:bCs w:val="0"/>
          <w:highlight w:val="none"/>
          <w:lang w:val="fr-FR" w:bidi="fr-FR"/>
        </w:rPr>
      </w:pPr>
      <w:r>
        <w:rPr>
          <w:b w:val="0"/>
          <w:bCs w:val="0"/>
          <w:highlight w:val="none"/>
          <w:lang w:val="fr-FR" w:bidi="fr-FR"/>
        </w:rPr>
        <w:t xml:space="preserve">Lorsque des fichiers font plus que la taille des clusters définie, la suite du fichier es</w:t>
      </w:r>
      <w:r>
        <w:rPr>
          <w:b w:val="0"/>
          <w:bCs w:val="0"/>
          <w:highlight w:val="none"/>
          <w:lang w:val="fr-FR" w:bidi="fr-FR"/>
        </w:rPr>
        <w:t xml:space="preserve">t stockée dans le prochain cluster disponible. Les logiciels de défragmentation servent à réorganiser les données de façon à ce que les blocs soient contigus. Ces logiciels sont très utiles pour les disques physiques, mais inutiles pour les stockages NAND.</w:t>
      </w:r>
      <w:r>
        <w:rPr>
          <w:b w:val="0"/>
          <w:bCs w:val="0"/>
          <w:highlight w:val="none"/>
          <w:lang w:val="fr-FR" w:bidi="fr-FR"/>
        </w:rPr>
      </w:r>
      <w:r>
        <w:rPr>
          <w:b w:val="0"/>
          <w:bCs w:val="0"/>
          <w:highlight w:val="none"/>
          <w:lang w:val="fr-FR" w:bidi="fr-FR"/>
        </w:rPr>
      </w:r>
    </w:p>
    <w:p w14:paraId="7A0F2C71">
      <w:pPr>
        <w:pBdr/>
        <w:spacing/>
        <w:ind/>
        <w:jc w:val="left"/>
        <w:rPr>
          <w:b w:val="0"/>
          <w:bCs w:val="0"/>
          <w:highlight w:val="none"/>
          <w:lang w:val="fr-FR" w:bidi="fr-FR"/>
        </w:rPr>
      </w:pPr>
      <w:r>
        <w:rPr>
          <w:b w:val="0"/>
          <w:bCs w:val="0"/>
          <w:highlight w:val="none"/>
          <w:lang w:val="fr-FR" w:bidi="fr-FR"/>
        </w:rPr>
      </w:r>
      <w:r>
        <w:rPr>
          <w:b w:val="0"/>
          <w:bCs w:val="0"/>
          <w:highlight w:val="none"/>
          <w:lang w:val="fr-FR" w:bidi="fr-FR"/>
        </w:rPr>
        <w:t xml:space="preserve">Les fichiers sont donc reconstitués pour lire le fichier, les </w:t>
      </w:r>
      <w:r>
        <w:rPr>
          <w:b w:val="0"/>
          <w:bCs w:val="0"/>
          <w:highlight w:val="none"/>
          <w:lang w:val="fr-FR" w:bidi="fr-FR"/>
        </w:rPr>
        <w:t xml:space="preserve"> </w:t>
      </w:r>
      <w:r>
        <w:rPr>
          <w:b w:val="0"/>
          <w:bCs w:val="0"/>
          <w:highlight w:val="none"/>
          <w:lang w:val="fr-FR" w:bidi="fr-FR"/>
        </w:rPr>
        <w:t xml:space="preserve">instructions étant stockées dans un « sommaire », </w:t>
      </w:r>
      <w:r>
        <w:rPr>
          <w:b/>
          <w:bCs/>
          <w:highlight w:val="none"/>
          <w:lang w:val="fr-FR" w:bidi="fr-FR"/>
        </w:rPr>
        <w:t xml:space="preserve">l’INODE</w:t>
      </w:r>
      <w:r>
        <w:rPr>
          <w:b w:val="0"/>
          <w:bCs w:val="0"/>
          <w:highlight w:val="none"/>
          <w:lang w:val="fr-FR" w:bidi="fr-FR"/>
        </w:rPr>
        <w:t xml:space="preserve"> qui se base au minimum sur un nom qui identifie le fichier et la liste des blocs auxquels accéder pour reconstituer les données. </w:t>
      </w:r>
      <w:r>
        <w:rPr>
          <w:b w:val="0"/>
          <w:bCs w:val="0"/>
          <w:highlight w:val="none"/>
          <w:lang w:val="fr-FR" w:bidi="fr-FR"/>
        </w:rPr>
        <w:t xml:space="preserve">Dans les systèmes modernes, l’inode contient aussi les informations telles que la date de création du fichier, les droits d’accès etc.</w:t>
      </w:r>
      <w:r>
        <w:rPr>
          <w:b w:val="0"/>
          <w:bCs w:val="0"/>
          <w:highlight w:val="none"/>
          <w:lang w:val="fr-FR" w:bidi="fr-FR"/>
        </w:rPr>
      </w:r>
      <w:r>
        <w:rPr>
          <w:b w:val="0"/>
          <w:bCs w:val="0"/>
          <w:highlight w:val="none"/>
          <w:lang w:val="fr-FR" w:bidi="fr-FR"/>
        </w:rPr>
      </w:r>
    </w:p>
    <w:p w14:paraId="02928CA1">
      <w:pPr>
        <w:pBdr/>
        <w:spacing/>
        <w:ind/>
        <w:jc w:val="left"/>
        <w:rPr>
          <w:b w:val="0"/>
          <w:bCs w:val="0"/>
          <w:highlight w:val="none"/>
          <w:lang w:val="fr-FR" w:bidi="fr-FR"/>
        </w:rPr>
      </w:pPr>
      <w:r>
        <w:rPr>
          <w:b w:val="0"/>
          <w:bCs w:val="0"/>
          <w:highlight w:val="none"/>
          <w:lang w:val="fr-FR" w:bidi="fr-FR"/>
        </w:rPr>
      </w:r>
      <w:r>
        <w:rPr>
          <w:b w:val="0"/>
          <w:bCs w:val="0"/>
          <w:highlight w:val="none"/>
          <w:lang w:val="fr-FR" w:bidi="fr-FR"/>
        </w:rPr>
        <w:t xml:space="preserve">Au niveau système, les dossiers ne sont pas des emplacements de rangement, mais plut</w:t>
      </w:r>
      <w:r>
        <w:rPr>
          <w:b w:val="0"/>
          <w:bCs w:val="0"/>
          <w:highlight w:val="none"/>
          <w:lang w:val="fr-FR" w:bidi="fr-FR"/>
        </w:rPr>
        <w:t xml:space="preserve">ôt des fichiers liste contenant une liste de noms, qui peuvent soit pointer vers un inode, considéré comme un lien physique, soit pointer vers un chemin dans le système de fichier, considéré comme un lien symbolique (raccourci)</w:t>
      </w:r>
      <w:r>
        <w:rPr>
          <w:b w:val="0"/>
          <w:bCs w:val="0"/>
          <w:highlight w:val="none"/>
          <w:lang w:val="fr-FR" w:bidi="fr-FR"/>
        </w:rPr>
      </w:r>
      <w:r>
        <w:rPr>
          <w:b w:val="0"/>
          <w:bCs w:val="0"/>
          <w:highlight w:val="none"/>
          <w:lang w:val="fr-FR" w:bidi="fr-FR"/>
        </w:rPr>
      </w:r>
    </w:p>
    <w:p w14:paraId="59A808A9">
      <w:pPr>
        <w:pBdr/>
        <w:shd w:val="nil" w:color="000000"/>
        <w:spacing/>
        <w:ind/>
        <w:rPr>
          <w:b w:val="0"/>
          <w:bCs w:val="0"/>
          <w:highlight w:val="none"/>
          <w:lang w:val="fr-FR" w:bidi="fr-FR"/>
        </w:rPr>
      </w:pPr>
      <w:r>
        <w:rPr>
          <w:b w:val="0"/>
          <w:bCs w:val="0"/>
          <w:highlight w:val="none"/>
          <w:lang w:val="fr-FR" w:bidi="fr-FR"/>
        </w:rPr>
      </w:r>
      <w:r>
        <w:rPr>
          <w:b w:val="0"/>
          <w:bCs w:val="0"/>
          <w:highlight w:val="none"/>
          <w:lang w:val="fr-FR" w:bidi="fr-FR"/>
        </w:rPr>
      </w:r>
      <w:r>
        <w:rPr>
          <w:b w:val="0"/>
          <w:bCs w:val="0"/>
          <w:highlight w:val="none"/>
          <w:lang w:val="fr-FR" w:bidi="fr-FR"/>
        </w:rPr>
      </w:r>
    </w:p>
    <w:p w14:paraId="64CD612F">
      <w:pPr>
        <w:pBdr/>
        <w:shd w:val="nil"/>
        <w:spacing/>
        <w:ind/>
        <w:rPr>
          <w:b w:val="0"/>
          <w:bCs w:val="0"/>
          <w:highlight w:val="none"/>
          <w:lang w:val="fr-FR" w:bidi="fr-FR"/>
        </w:rPr>
      </w:pPr>
      <w:r>
        <w:rPr>
          <w:b w:val="0"/>
          <w:bCs w:val="0"/>
          <w:highlight w:val="none"/>
          <w:lang w:val="fr-FR" w:bidi="fr-FR"/>
        </w:rPr>
        <w:br w:type="page" w:clear="all"/>
      </w:r>
      <w:r>
        <w:rPr>
          <w:b w:val="0"/>
          <w:bCs w:val="0"/>
          <w:highlight w:val="none"/>
          <w:lang w:val="fr-FR" w:bidi="fr-FR"/>
        </w:rPr>
      </w:r>
    </w:p>
    <w:p w14:paraId="00E6C02E">
      <w:pPr>
        <w:pBdr/>
        <w:shd w:val="nil" w:color="000000"/>
        <w:spacing/>
        <w:ind/>
        <w:rPr>
          <w:b w:val="0"/>
          <w:bCs w:val="0"/>
          <w:highlight w:val="none"/>
        </w:rPr>
      </w:pPr>
      <w:r>
        <w:rPr>
          <w:b w:val="0"/>
          <w:bCs w:val="0"/>
          <w:highlight w:val="none"/>
          <w:lang w:val="fr-FR" w:bidi="fr-FR"/>
        </w:rPr>
        <w:t xml:space="preserve">Le premier bloc du périphérique de stockage est appelé bloc d’amorçage (</w:t>
      </w:r>
      <w:r>
        <w:rPr>
          <w:b/>
          <w:bCs/>
          <w:highlight w:val="none"/>
          <w:lang w:val="fr-FR" w:bidi="fr-FR"/>
        </w:rPr>
        <w:t xml:space="preserve">boot block</w:t>
      </w:r>
      <w:r>
        <w:rPr>
          <w:b w:val="0"/>
          <w:bCs w:val="0"/>
          <w:highlight w:val="none"/>
          <w:lang w:val="fr-FR" w:bidi="fr-FR"/>
        </w:rPr>
        <w:t xml:space="preserve">). Il amorce le système de fichiers.</w:t>
        <w:br/>
        <w:t xml:space="preserve">Il contient les positions des superblocs des partitions, et contient aussi le boot loader du kernel s’il est le périphérique de stockage principal. On le définit alors comme Master Boot Record</w:t>
        <w:br/>
        <w:t xml:space="preserve">A</w:t>
      </w:r>
      <w:r>
        <w:rPr>
          <w:b w:val="0"/>
          <w:bCs w:val="0"/>
          <w:highlight w:val="none"/>
          <w:lang w:val="fr-FR" w:bidi="fr-FR"/>
        </w:rPr>
        <w:t xml:space="preserve">u début d’un système de fichier, on retrouve un </w:t>
      </w:r>
      <w:r>
        <w:rPr>
          <w:b/>
          <w:bCs/>
          <w:highlight w:val="none"/>
          <w:lang w:val="fr-FR" w:bidi="fr-FR"/>
        </w:rPr>
        <w:t xml:space="preserve">superbloc, </w:t>
      </w:r>
      <w:r>
        <w:rPr>
          <w:b w:val="0"/>
          <w:bCs w:val="0"/>
          <w:highlight w:val="none"/>
          <w:lang w:val="fr-FR" w:bidi="fr-FR"/>
        </w:rPr>
        <w:t xml:space="preserve">qui contient des informations sur les inodes. Ensuite, on retrouve les inodes et les données.</w:t>
      </w:r>
      <w:r>
        <w:rPr>
          <w:b w:val="0"/>
          <w:bCs w:val="0"/>
          <w:highlight w:val="none"/>
        </w:rPr>
      </w:r>
      <w:r/>
      <w:r>
        <w:rPr>
          <w:b w:val="0"/>
          <w:bCs w:val="0"/>
          <w:highlight w:val="none"/>
        </w:rPr>
      </w:r>
    </w:p>
    <w:p w14:paraId="26116736">
      <w:pPr>
        <w:pBdr/>
        <w:shd w:val="nil" w:color="000000"/>
        <w:spacing/>
        <w:ind/>
        <w:rPr>
          <w:b w:val="0"/>
          <w:bCs w:val="0"/>
          <w:highlight w:val="none"/>
          <w:lang w:val="fr-FR" w:bidi="fr-FR"/>
        </w:rPr>
      </w:pPr>
      <w:r>
        <w:rPr>
          <w:b w:val="0"/>
          <w:bCs w:val="0"/>
          <w:highlight w:val="none"/>
          <w:lang w:val="fr-FR" w:bidi="fr-FR"/>
        </w:rPr>
        <w:t xml:space="preserve">Les systèmes de fichier sont organisés selon un format, définissant la taille des blocs, la structure du superbloc etc... On retrouve par exemple Ext4 pour Linux, NTFS pour Windows...</w:t>
      </w:r>
      <w:r>
        <w:rPr>
          <w:b w:val="0"/>
          <w:bCs w:val="0"/>
          <w:highlight w:val="none"/>
        </w:rPr>
      </w:r>
    </w:p>
    <w:p w14:paraId="0741348B">
      <w:pPr>
        <w:pBdr/>
        <w:shd w:val="nil" w:color="000000"/>
        <w:spacing/>
        <w:ind/>
        <w:rPr>
          <w:b w:val="0"/>
          <w:bCs w:val="0"/>
          <w:highlight w:val="none"/>
          <w:lang w:val="fr-FR" w:bidi="fr-FR"/>
        </w:rPr>
      </w:pPr>
      <w:r>
        <w:rPr>
          <w:b w:val="0"/>
          <w:bCs w:val="0"/>
          <w:highlight w:val="none"/>
          <w:lang w:val="fr-FR" w:bidi="fr-FR"/>
        </w:rPr>
      </w:r>
      <w:r>
        <w:rPr>
          <w:b w:val="0"/>
          <w:bCs w:val="0"/>
          <w:highlight w:val="none"/>
          <w:lang w:val="fr-FR" w:bidi="fr-FR"/>
        </w:rPr>
        <w:t xml:space="preserve">Sur linux, le système de fichier présenté est un système de fichier virtuel où certains chemins sont des points d’entrée sur un périphérique de stockage. Le but est d’avoir une interface unique pour tous les différents systèmes de stockage/fichier. A l’inverse, windows a un fonctionnement où chaque systeme de fichier est séparé, et les systèmes de stockage aussi (lecteurs C, D, E, etc)</w:t>
      </w:r>
      <w:r>
        <w:rPr>
          <w:b w:val="0"/>
          <w:bCs w:val="0"/>
          <w:highlight w:val="none"/>
          <w:lang w:val="fr-FR" w:bidi="fr-FR"/>
        </w:rPr>
      </w:r>
    </w:p>
    <w:p w14:paraId="33A13B29">
      <w:pPr>
        <w:pBdr/>
        <w:shd w:val="nil" w:color="000000"/>
        <w:spacing/>
        <w:ind/>
        <w:rPr>
          <w:b w:val="0"/>
          <w:bCs w:val="0"/>
          <w:highlight w:val="none"/>
          <w:lang w:val="fr-FR" w:bidi="fr-FR"/>
        </w:rPr>
      </w:pPr>
      <w:r>
        <w:rPr>
          <w:b w:val="0"/>
          <w:bCs w:val="0"/>
          <w:highlight w:val="none"/>
          <w:lang w:val="fr-FR" w:bidi="fr-FR"/>
        </w:rPr>
        <w:t xml:space="preserve">Le Virtual File System de Linux crée une arborescence entre les partitions. On dit que les partitions et systèmes de stockage sont « montés » à un dossier.</w:t>
      </w:r>
      <w:r>
        <w:rPr>
          <w:b w:val="0"/>
          <w:bCs w:val="0"/>
          <w:highlight w:val="none"/>
          <w:lang w:val="fr-FR" w:bidi="fr-FR"/>
        </w:rPr>
      </w:r>
    </w:p>
    <w:p w14:paraId="2D89D073">
      <w:pPr>
        <w:pBdr/>
        <w:shd w:val="nil" w:color="000000"/>
        <w:spacing/>
        <w:ind/>
        <w:rPr>
          <w:b w:val="0"/>
          <w:bCs w:val="0"/>
          <w:highlight w:val="none"/>
          <w:lang w:val="fr-FR" w:bidi="fr-FR"/>
        </w:rPr>
      </w:pPr>
      <w:r>
        <w:rPr>
          <w:b w:val="0"/>
          <w:bCs w:val="0"/>
          <w:highlight w:val="none"/>
          <w:lang w:val="fr-FR" w:bidi="fr-FR"/>
        </w:rPr>
        <w:t xml:space="preserve">/etc/fstab permet d’indiquer les montages de partitions automatiques au démarrage</w:t>
      </w:r>
      <w:r>
        <w:rPr>
          <w:b w:val="0"/>
          <w:bCs w:val="0"/>
          <w:highlight w:val="none"/>
          <w:lang w:val="fr-FR" w:bidi="fr-FR"/>
        </w:rPr>
      </w:r>
      <w:r>
        <w:rPr>
          <w:b w:val="0"/>
          <w:bCs w:val="0"/>
          <w:highlight w:val="none"/>
          <w:lang w:val="fr-FR" w:bidi="fr-FR"/>
        </w:rPr>
        <w:t xml:space="preserve">/mount et /umount permettent de monter/démonter des partitions manuellement</w:t>
        <w:br/>
        <w:br/>
      </w:r>
      <w:r>
        <w:rPr>
          <w:b w:val="0"/>
          <w:bCs w:val="0"/>
          <w:highlight w:val="none"/>
          <w:lang w:val="fr-FR" w:bidi="fr-FR"/>
        </w:rPr>
      </w:r>
      <w:r>
        <w:rPr>
          <w:b w:val="0"/>
          <w:bCs w:val="0"/>
          <w:highlight w:val="none"/>
          <w:lang w:val="fr-FR" w:bidi="fr-FR"/>
        </w:rPr>
      </w:r>
      <w:r>
        <w:rPr>
          <w:b w:val="0"/>
          <w:bCs w:val="0"/>
          <w:highlight w:val="none"/>
          <w:lang w:val="fr-FR" w:bidi="fr-FR"/>
        </w:rPr>
      </w:r>
    </w:p>
    <w:p w14:paraId="27D1596F">
      <w:pPr>
        <w:pBdr/>
        <w:shd w:val="nil" w:color="000000"/>
        <w:spacing/>
        <w:ind/>
        <w:jc w:val="center"/>
        <w:rPr>
          <w:b w:val="0"/>
          <w:bCs w:val="0"/>
          <w:highlight w:val="none"/>
          <w:lang w:val="fr-FR" w:bidi="fr-FR"/>
        </w:rPr>
      </w:pPr>
      <w:r>
        <w:rPr>
          <w:b w:val="0"/>
          <w:bCs w:val="0"/>
          <w:highlight w:val="none"/>
          <w:lang w:val="fr-FR" w:bidi="fr-FR"/>
        </w:rPr>
      </w:r>
      <w:r>
        <w:rPr>
          <w:b w:val="0"/>
          <w:bCs w:val="0"/>
          <w:highlight w:val="none"/>
          <w:lang w:val="fr-FR" w:bidi="fr-FR"/>
        </w:rPr>
        <w:t xml:space="preserve">Répertoires importants Linux :</w:t>
      </w:r>
      <w:r>
        <w:rPr>
          <w:b w:val="0"/>
          <w:bCs w:val="0"/>
          <w:highlight w:val="none"/>
        </w:rPr>
      </w:r>
    </w:p>
    <w:p w14:paraId="03D97DA3">
      <w:pPr>
        <w:pBdr/>
        <w:shd w:val="nil" w:color="000000"/>
        <w:spacing/>
        <w:ind/>
        <w:jc w:val="center"/>
        <w:rPr>
          <w:highlight w:val="none"/>
          <w:lang w:val="fr-FR"/>
        </w:rPr>
      </w:pPr>
      <w:r>
        <w:rPr>
          <w:b w:val="0"/>
          <w:bCs w:val="0"/>
          <w:highlight w:val="none"/>
          <w:lang w:val="fr-FR" w:bidi="fr-FR"/>
        </w:rPr>
        <w:t xml:space="preserve">/bin répertoires des binaires pour tous les utilisateurs</w:t>
        <w:br/>
        <w:t xml:space="preserve">/sbin binaires système, pour les administrateurs</w:t>
        <w:br/>
        <w:t xml:space="preserve">/usr binaires installés pour tous ou seulement certains users</w:t>
        <w:br/>
        <w:t xml:space="preserve">/lib bibliothèques utilisées par les binaires</w:t>
        <w:br/>
        <w:t xml:space="preserve">/boot contient le boot loader et le kerne</w:t>
        <w:br/>
      </w:r>
      <w:r>
        <w:rPr>
          <w:b w:val="0"/>
          <w:bCs w:val="0"/>
          <w:highlight w:val="none"/>
        </w:rPr>
      </w:r>
      <w:r>
        <w:rPr>
          <w:b w:val="0"/>
          <w:bCs w:val="0"/>
          <w:highlight w:val="none"/>
          <w:lang w:val="fr-FR" w:bidi="fr-FR"/>
        </w:rPr>
        <w:t xml:space="preserve">/dev</w:t>
      </w:r>
      <w:r>
        <w:rPr>
          <w:lang w:val="fr-FR"/>
        </w:rPr>
        <w:t xml:space="preserve"> chaque fichier ici</w:t>
      </w:r>
      <w:r>
        <w:rPr>
          <w:lang w:val="fr-FR"/>
        </w:rPr>
        <w:t xml:space="preserve"> est une interface entrée/sortie vers un périphérique physique ou un pseudo périphérique (un fichier qui a un comportement spécifique entrée/sortie)</w:t>
      </w:r>
      <w:r>
        <w:rPr>
          <w:b w:val="0"/>
          <w:bCs w:val="0"/>
          <w:highlight w:val="none"/>
          <w:lang w:val="fr-FR" w:bidi="fr-FR"/>
        </w:rPr>
      </w:r>
    </w:p>
    <w:p w14:paraId="6910D3E3">
      <w:pPr>
        <w:pBdr/>
        <w:shd w:val="nil" w:color="000000"/>
        <w:spacing/>
        <w:ind/>
        <w:jc w:val="center"/>
        <w:rPr>
          <w:highlight w:val="none"/>
          <w:lang w:val="fr-FR" w:bidi="fr-FR"/>
        </w:rPr>
      </w:pPr>
      <w:r>
        <w:rPr>
          <w:highlight w:val="none"/>
          <w:lang w:val="fr-FR" w:bidi="fr-FR"/>
        </w:rPr>
        <w:t xml:space="preserve">/etc répertoire des configurations</w:t>
        <w:br/>
        <w:t xml:space="preserve">/home contient les dossiers de chacun des users (sauf root)</w:t>
        <w:br/>
        <w:t xml:space="preserve">/root répertoire du user root</w:t>
        <w:br/>
        <w:t xml:space="preserve">/tmp répertoire des fichiers temporaires (écriture/lecture pour tous les users, droit de lecture uniquement sur ses propres fichiers)</w:t>
        <w:br/>
      </w:r>
      <w:r>
        <w:rPr>
          <w:highlight w:val="none"/>
          <w:lang w:val="fr-FR" w:bidi="fr-FR"/>
        </w:rPr>
      </w:r>
    </w:p>
    <w:p w14:paraId="7BD3C1B0">
      <w:pPr>
        <w:pBdr/>
        <w:shd w:val="nil" w:color="000000"/>
        <w:spacing/>
        <w:ind/>
        <w:jc w:val="center"/>
        <w:rPr>
          <w:highlight w:val="none"/>
          <w:lang w:val="fr-FR" w:bidi="fr-FR"/>
        </w:rPr>
      </w:pPr>
      <w:r>
        <w:rPr>
          <w:highlight w:val="none"/>
          <w:lang w:val="fr-FR" w:bidi="fr-FR"/>
        </w:rPr>
        <w:t xml:space="preserve">/media répertoire de montage des médias amovibles</w:t>
        <w:br/>
        <w:t xml:space="preserve">/proc répertoire des processus en cours d’exécution</w:t>
        <w:br/>
        <w:t xml:space="preserve">/sys répertoire des variables système – infos sur le système d’exploitation et les périphériques système</w:t>
        <w:br/>
        <w:t xml:space="preserve">/var répertoire des fichiers variables – journaux système, emails et autre fichiers qui changent pendant l’exécution de l’OS</w:t>
      </w:r>
      <w:r>
        <w:rPr>
          <w:highlight w:val="none"/>
          <w:lang w:val="fr-FR" w:bidi="fr-FR"/>
        </w:rPr>
      </w:r>
      <w:r>
        <w:rPr>
          <w:highlight w:val="none"/>
          <w:lang w:val="fr-FR" w:bidi="fr-FR"/>
        </w:rPr>
      </w:r>
    </w:p>
    <w:p w14:paraId="5296373C">
      <w:pPr>
        <w:pBdr/>
        <w:shd w:val="nil" w:color="000000"/>
        <w:spacing/>
        <w:ind/>
        <w:jc w:val="center"/>
        <w:rPr>
          <w:b w:val="0"/>
          <w:bCs w:val="0"/>
          <w:highlight w:val="none"/>
          <w:u w:val="none"/>
          <w:lang w:val="fr-FR" w:bidi="fr-FR"/>
        </w:rPr>
      </w:pPr>
      <w:r>
        <w:rPr>
          <w:b/>
          <w:bCs/>
          <w:highlight w:val="none"/>
          <w:u w:val="single"/>
          <w:lang w:val="fr-FR" w:bidi="fr-FR"/>
        </w:rPr>
        <w:t xml:space="preserve">Permissions et droits</w:t>
      </w:r>
      <w:r>
        <w:rPr>
          <w:b w:val="0"/>
          <w:bCs w:val="0"/>
          <w:highlight w:val="none"/>
          <w:u w:val="none"/>
          <w:lang w:val="fr-FR" w:bidi="fr-FR"/>
        </w:rPr>
        <w:br/>
      </w:r>
      <w:r>
        <w:rPr>
          <w:b w:val="0"/>
          <w:bCs w:val="0"/>
          <w:highlight w:val="none"/>
          <w:u w:val="none"/>
        </w:rPr>
      </w:r>
    </w:p>
    <w:p w14:paraId="02AC22CE">
      <w:pPr>
        <w:pBdr/>
        <w:shd w:val="nil" w:color="000000"/>
        <w:spacing/>
        <w:ind/>
        <w:jc w:val="left"/>
        <w:rPr>
          <w:b w:val="0"/>
          <w:bCs w:val="0"/>
          <w:highlight w:val="none"/>
          <w:u w:val="none"/>
          <w:lang w:val="fr-FR" w:bidi="fr-FR"/>
        </w:rPr>
      </w:pPr>
      <w:r>
        <w:rPr>
          <w:b w:val="0"/>
          <w:bCs w:val="0"/>
          <w:highlight w:val="none"/>
          <w:u w:val="none"/>
          <w:lang w:val="fr-FR" w:bidi="fr-FR"/>
        </w:rPr>
        <w:t xml:space="preserve">Un fichier ne peut appartenir qu’à un seul utilisateur et un seul groupe.</w:t>
      </w:r>
      <w:r>
        <w:rPr>
          <w:b w:val="0"/>
          <w:bCs w:val="0"/>
          <w:highlight w:val="none"/>
          <w:u w:val="none"/>
          <w:lang w:val="fr-FR" w:bidi="fr-FR"/>
        </w:rPr>
        <w:t xml:space="preserve"> Seul le propriétaire du fichier ou l’administrateur peuvent modifier le propriétaire ou le groupe de ce fichier.</w:t>
      </w:r>
      <w:r>
        <w:rPr>
          <w:b w:val="0"/>
          <w:bCs w:val="0"/>
          <w:highlight w:val="none"/>
          <w:u w:val="none"/>
        </w:rPr>
      </w:r>
    </w:p>
    <w:p w14:paraId="008C35A1">
      <w:pPr>
        <w:pBdr/>
        <w:shd w:val="nil" w:color="000000"/>
        <w:spacing/>
        <w:ind/>
        <w:jc w:val="left"/>
        <w:rPr>
          <w:b w:val="0"/>
          <w:bCs w:val="0"/>
          <w:highlight w:val="none"/>
          <w:u w:val="none"/>
        </w:rPr>
      </w:pPr>
      <w:r>
        <w:rPr>
          <w:b w:val="0"/>
          <w:bCs w:val="0"/>
          <w:highlight w:val="none"/>
          <w:u w:val="none"/>
          <w:lang w:val="fr-FR" w:bidi="fr-FR"/>
        </w:rPr>
        <w:t xml:space="preserve">Les permissions sur un fichier peuvent </w:t>
      </w:r>
      <w:r>
        <w:rPr>
          <w:b w:val="0"/>
          <w:bCs w:val="0"/>
          <w:highlight w:val="none"/>
          <w:u w:val="none"/>
          <w:lang w:val="fr-FR" w:bidi="fr-FR"/>
        </w:rPr>
        <w:t xml:space="preserve">être définies pour </w:t>
      </w:r>
      <w:r>
        <w:rPr>
          <w:b/>
          <w:bCs/>
          <w:highlight w:val="none"/>
          <w:u w:val="none"/>
          <w:lang w:val="fr-FR" w:bidi="fr-FR"/>
        </w:rPr>
        <w:t xml:space="preserve">u </w:t>
      </w:r>
      <w:r>
        <w:rPr>
          <w:b w:val="0"/>
          <w:bCs w:val="0"/>
          <w:highlight w:val="none"/>
          <w:u w:val="none"/>
          <w:lang w:val="fr-FR" w:bidi="fr-FR"/>
        </w:rPr>
        <w:t xml:space="preserve">propriétaire</w:t>
      </w:r>
      <w:r>
        <w:rPr>
          <w:b w:val="0"/>
          <w:bCs w:val="0"/>
          <w:highlight w:val="none"/>
          <w:u w:val="none"/>
          <w:lang w:val="fr-FR" w:bidi="fr-FR"/>
        </w:rPr>
        <w:t xml:space="preserve">, </w:t>
      </w:r>
      <w:r>
        <w:rPr>
          <w:b/>
          <w:bCs/>
          <w:highlight w:val="none"/>
          <w:u w:val="none"/>
          <w:lang w:val="fr-FR" w:bidi="fr-FR"/>
        </w:rPr>
        <w:t xml:space="preserve">g</w:t>
      </w:r>
      <w:r>
        <w:rPr>
          <w:b w:val="0"/>
          <w:bCs w:val="0"/>
          <w:highlight w:val="none"/>
          <w:u w:val="none"/>
          <w:lang w:val="fr-FR" w:bidi="fr-FR"/>
        </w:rPr>
        <w:t xml:space="preserve"> </w:t>
      </w:r>
      <w:r>
        <w:rPr>
          <w:b w:val="0"/>
          <w:bCs w:val="0"/>
          <w:highlight w:val="none"/>
          <w:u w:val="none"/>
          <w:lang w:val="fr-FR" w:bidi="fr-FR"/>
        </w:rPr>
        <w:t xml:space="preserve">groupe</w:t>
      </w:r>
      <w:r>
        <w:rPr>
          <w:b/>
          <w:bCs/>
          <w:highlight w:val="none"/>
          <w:u w:val="none"/>
          <w:lang w:val="fr-FR" w:bidi="fr-FR"/>
        </w:rPr>
        <w:t xml:space="preserve">, o</w:t>
      </w:r>
      <w:r>
        <w:rPr>
          <w:b w:val="0"/>
          <w:bCs w:val="0"/>
          <w:highlight w:val="none"/>
          <w:u w:val="none"/>
          <w:lang w:val="fr-FR" w:bidi="fr-FR"/>
        </w:rPr>
        <w:t xml:space="preserve"> others</w:t>
      </w:r>
      <w:r>
        <w:rPr>
          <w:b w:val="0"/>
          <w:bCs w:val="0"/>
          <w:highlight w:val="none"/>
          <w:u w:val="none"/>
        </w:rPr>
      </w:r>
    </w:p>
    <w:p w14:paraId="28B0F655">
      <w:pPr>
        <w:pBdr/>
        <w:shd w:val="nil" w:color="000000"/>
        <w:spacing/>
        <w:ind/>
        <w:jc w:val="left"/>
        <w:rPr>
          <w:b w:val="0"/>
          <w:bCs w:val="0"/>
          <w:highlight w:val="none"/>
          <w:u w:val="none"/>
          <w:lang w:val="fr-FR" w:bidi="fr-FR"/>
        </w:rPr>
      </w:pPr>
      <w:r>
        <w:rPr>
          <w:b w:val="0"/>
          <w:bCs w:val="0"/>
          <w:highlight w:val="none"/>
          <w:u w:val="none"/>
          <w:lang w:val="fr-FR" w:bidi="fr-FR"/>
        </w:rPr>
        <w:t xml:space="preserve">Les permissions sont définies pour </w:t>
      </w:r>
      <w:r>
        <w:rPr>
          <w:b/>
          <w:bCs/>
          <w:highlight w:val="none"/>
          <w:u w:val="none"/>
          <w:lang w:val="fr-FR" w:bidi="fr-FR"/>
        </w:rPr>
        <w:t xml:space="preserve">r</w:t>
      </w:r>
      <w:r>
        <w:rPr>
          <w:b w:val="0"/>
          <w:bCs w:val="0"/>
          <w:highlight w:val="none"/>
          <w:u w:val="none"/>
          <w:lang w:val="fr-FR" w:bidi="fr-FR"/>
        </w:rPr>
        <w:t xml:space="preserve">ead, </w:t>
      </w:r>
      <w:r>
        <w:rPr>
          <w:b/>
          <w:bCs/>
          <w:highlight w:val="none"/>
          <w:u w:val="none"/>
          <w:lang w:val="fr-FR" w:bidi="fr-FR"/>
        </w:rPr>
        <w:t xml:space="preserve">w</w:t>
      </w:r>
      <w:r>
        <w:rPr>
          <w:b w:val="0"/>
          <w:bCs w:val="0"/>
          <w:highlight w:val="none"/>
          <w:u w:val="none"/>
          <w:lang w:val="fr-FR" w:bidi="fr-FR"/>
        </w:rPr>
        <w:t xml:space="preserve">rite, e</w:t>
      </w:r>
      <w:r>
        <w:rPr>
          <w:b/>
          <w:bCs/>
          <w:highlight w:val="none"/>
          <w:u w:val="none"/>
          <w:lang w:val="fr-FR" w:bidi="fr-FR"/>
        </w:rPr>
        <w:t xml:space="preserve">x</w:t>
      </w:r>
      <w:r>
        <w:rPr>
          <w:b w:val="0"/>
          <w:bCs w:val="0"/>
          <w:highlight w:val="none"/>
          <w:u w:val="none"/>
          <w:lang w:val="fr-FR" w:bidi="fr-FR"/>
        </w:rPr>
        <w:t xml:space="preserve">ecute</w:t>
      </w:r>
      <w:r>
        <w:rPr>
          <w:b w:val="0"/>
          <w:bCs w:val="0"/>
          <w:highlight w:val="none"/>
          <w:u w:val="none"/>
          <w:lang w:val="fr-FR" w:bidi="fr-FR"/>
        </w:rPr>
      </w:r>
    </w:p>
    <w:p w14:paraId="3DFC5E36">
      <w:pPr>
        <w:pBdr/>
        <w:shd w:val="nil" w:color="000000"/>
        <w:spacing/>
        <w:ind/>
        <w:jc w:val="left"/>
        <w:rPr>
          <w:b w:val="0"/>
          <w:bCs w:val="0"/>
          <w:highlight w:val="none"/>
          <w:u w:val="none"/>
          <w:lang w:val="fr-FR" w:bidi="fr-FR"/>
        </w:rPr>
      </w:pPr>
      <w:r>
        <w:rPr>
          <w:b w:val="0"/>
          <w:bCs w:val="0"/>
          <w:highlight w:val="none"/>
          <w:u w:val="none"/>
          <w:lang w:val="fr-FR" w:bidi="fr-FR"/>
        </w:rPr>
        <w:t xml:space="preserve">Chmod u+rwx, g+rwx, o+rwx (ou – pour retirer les droits) &lt;chemin d’accès&gt;</w:t>
      </w:r>
      <w:r>
        <w:rPr>
          <w:b w:val="0"/>
          <w:bCs w:val="0"/>
          <w:highlight w:val="none"/>
          <w:u w:val="none"/>
          <w:lang w:val="fr-FR" w:bidi="fr-FR"/>
        </w:rPr>
      </w:r>
    </w:p>
    <w:p w14:paraId="23EB5520">
      <w:pPr>
        <w:pBdr/>
        <w:shd w:val="nil" w:color="000000"/>
        <w:spacing/>
        <w:ind/>
        <w:jc w:val="left"/>
        <w:rPr>
          <w:b w:val="0"/>
          <w:bCs w:val="0"/>
          <w:highlight w:val="none"/>
          <w:u w:val="none"/>
          <w:lang w:val="fr-FR" w:bidi="fr-FR"/>
        </w:rPr>
      </w:pPr>
      <w:r>
        <w:rPr>
          <w:b w:val="0"/>
          <w:bCs w:val="0"/>
          <w:highlight w:val="none"/>
          <w:u w:val="none"/>
          <w:lang w:val="fr-FR" w:bidi="fr-FR"/>
        </w:rPr>
        <w:t xml:space="preserve">Ces informations sont stockées dans l’inode sous forme de 3 bits par permission : 111 pour +rwx pour </w:t>
      </w:r>
      <w:r>
        <w:rPr>
          <w:b/>
          <w:bCs/>
          <w:highlight w:val="none"/>
          <w:u w:val="none"/>
          <w:lang w:val="fr-FR" w:bidi="fr-FR"/>
        </w:rPr>
        <w:t xml:space="preserve">u</w:t>
      </w:r>
      <w:r>
        <w:rPr>
          <w:b w:val="0"/>
          <w:bCs w:val="0"/>
          <w:highlight w:val="none"/>
          <w:u w:val="none"/>
          <w:lang w:val="fr-FR" w:bidi="fr-FR"/>
        </w:rPr>
        <w:t xml:space="preserve">, soit 7</w:t>
      </w:r>
      <w:r>
        <w:rPr>
          <w:b w:val="0"/>
          <w:bCs w:val="0"/>
          <w:highlight w:val="none"/>
          <w:u w:val="none"/>
        </w:rPr>
      </w:r>
    </w:p>
    <w:p w14:paraId="1E40957A">
      <w:pPr>
        <w:pBdr/>
        <w:shd w:val="nil" w:color="000000"/>
        <w:spacing/>
        <w:ind/>
        <w:jc w:val="left"/>
        <w:rPr>
          <w:b w:val="0"/>
          <w:bCs w:val="0"/>
          <w:highlight w:val="none"/>
          <w:u w:val="none"/>
          <w:lang w:val="fr-FR" w:bidi="fr-FR"/>
        </w:rPr>
      </w:pPr>
      <w:r>
        <w:rPr>
          <w:b w:val="0"/>
          <w:bCs w:val="0"/>
          <w:highlight w:val="none"/>
          <w:u w:val="none"/>
          <w:lang w:val="fr-FR" w:bidi="fr-FR"/>
        </w:rPr>
        <w:t xml:space="preserve">Donc chmod 777 &lt;fichier&gt;</w:t>
      </w:r>
      <w:r>
        <w:rPr>
          <w:b w:val="0"/>
          <w:bCs w:val="0"/>
          <w:highlight w:val="none"/>
          <w:u w:val="none"/>
          <w:lang w:val="fr-FR" w:bidi="fr-FR"/>
        </w:rPr>
        <w:t xml:space="preserve"> </w:t>
      </w:r>
      <w:r>
        <w:rPr>
          <w:b w:val="0"/>
          <w:bCs w:val="0"/>
          <w:highlight w:val="none"/>
          <w:u w:val="none"/>
          <w:lang w:val="fr-FR" w:bidi="fr-FR"/>
        </w:rPr>
        <w:t xml:space="preserve">équivaut à </w:t>
      </w:r>
      <w:r>
        <w:rPr>
          <w:b w:val="0"/>
          <w:bCs w:val="0"/>
          <w:highlight w:val="none"/>
          <w:u w:val="none"/>
          <w:lang w:val="fr-FR" w:bidi="fr-FR"/>
        </w:rPr>
        <w:t xml:space="preserve">chmod u+rwx, g+rwx, o+rwx &lt;fichier&gt;</w:t>
      </w:r>
      <w:r>
        <w:rPr>
          <w:b w:val="0"/>
          <w:bCs w:val="0"/>
          <w:highlight w:val="none"/>
          <w:u w:val="none"/>
          <w:lang w:val="fr-FR" w:bidi="fr-FR"/>
        </w:rPr>
      </w:r>
    </w:p>
    <w:p w14:paraId="766EBB55">
      <w:pPr>
        <w:pBdr/>
        <w:shd w:val="nil" w:color="000000"/>
        <w:spacing/>
        <w:ind/>
        <w:jc w:val="left"/>
        <w:rPr>
          <w:b w:val="0"/>
          <w:bCs w:val="0"/>
          <w:highlight w:val="none"/>
          <w:u w:val="none"/>
          <w:lang w:val="fr-FR" w:bidi="fr-FR"/>
        </w:rPr>
      </w:pPr>
      <w:r>
        <w:rPr>
          <w:b w:val="0"/>
          <w:bCs w:val="0"/>
          <w:highlight w:val="none"/>
          <w:u w:val="none"/>
          <w:lang w:val="fr-FR" w:bidi="fr-FR"/>
        </w:rPr>
      </w:r>
      <w:r>
        <w:rPr>
          <w:b w:val="0"/>
          <w:bCs w:val="0"/>
          <w:highlight w:val="none"/>
          <w:u w:val="none"/>
          <w:lang w:val="fr-FR" w:bidi="fr-FR"/>
        </w:rPr>
      </w:r>
      <w:r>
        <w:rPr>
          <w:b w:val="0"/>
          <w:bCs w:val="0"/>
          <w:highlight w:val="none"/>
          <w:u w:val="none"/>
          <w:lang w:val="fr-FR" w:bidi="fr-FR"/>
        </w:rPr>
      </w:r>
    </w:p>
    <w:p w14:paraId="43AF46C7">
      <w:pPr>
        <w:pBdr/>
        <w:shd w:val="nil" w:color="000000"/>
        <w:spacing/>
        <w:ind/>
        <w:jc w:val="center"/>
        <w:rPr>
          <w:b w:val="0"/>
          <w:bCs w:val="0"/>
          <w:highlight w:val="none"/>
          <w:u w:val="none"/>
        </w:rPr>
      </w:pPr>
      <w:r>
        <w:rPr>
          <w:b/>
          <w:bCs/>
          <w:highlight w:val="none"/>
          <w:u w:val="single"/>
          <w:lang w:val="fr-FR" w:bidi="fr-FR"/>
        </w:rPr>
        <w:t xml:space="preserve">Shell</w:t>
      </w:r>
      <w:r>
        <w:rPr>
          <w:b w:val="0"/>
          <w:bCs w:val="0"/>
          <w:highlight w:val="none"/>
          <w:u w:val="none"/>
          <w:lang w:val="fr-FR" w:bidi="fr-FR"/>
        </w:rPr>
      </w:r>
      <w:r>
        <w:rPr>
          <w:b w:val="0"/>
          <w:bCs w:val="0"/>
          <w:highlight w:val="none"/>
          <w:u w:val="none"/>
          <w:lang w:val="fr-FR" w:bidi="fr-FR"/>
        </w:rPr>
      </w:r>
      <w:r>
        <w:rPr>
          <w:b w:val="0"/>
          <w:bCs w:val="0"/>
          <w:highlight w:val="none"/>
          <w:u w:val="none"/>
        </w:rPr>
      </w:r>
    </w:p>
    <w:p w14:paraId="71E90CCD">
      <w:pPr>
        <w:pBdr/>
        <w:shd w:val="nil" w:color="000000"/>
        <w:spacing/>
        <w:ind/>
        <w:jc w:val="left"/>
        <w:rPr>
          <w:b w:val="0"/>
          <w:bCs w:val="0"/>
          <w:highlight w:val="none"/>
          <w:u w:val="none"/>
          <w:lang w:val="fr-FR" w:bidi="fr-FR"/>
        </w:rPr>
      </w:pPr>
      <w:r>
        <w:rPr>
          <w:b w:val="0"/>
          <w:bCs w:val="0"/>
          <w:highlight w:val="none"/>
          <w:u w:val="none"/>
          <w:lang w:val="fr-FR" w:bidi="fr-FR"/>
        </w:rPr>
        <w:t xml:space="preserve">Pour rediriger les sorties de commandes ailleurs que dans l’affichage, on va utiliser </w:t>
      </w:r>
      <w:r>
        <w:rPr>
          <w:b w:val="0"/>
          <w:bCs w:val="0"/>
          <w:highlight w:val="none"/>
          <w:u w:val="none"/>
          <w:lang w:val="fr-FR" w:bidi="fr-FR"/>
        </w:rPr>
      </w:r>
    </w:p>
    <w:p w14:paraId="3B9D2BB0">
      <w:pPr>
        <w:pBdr/>
        <w:shd w:val="nil" w:color="000000"/>
        <w:spacing/>
        <w:ind/>
        <w:jc w:val="left"/>
        <w:rPr>
          <w:b w:val="0"/>
          <w:bCs w:val="0"/>
          <w:highlight w:val="none"/>
          <w:u w:val="none"/>
          <w:lang w:val="fr-FR" w:bidi="fr-FR"/>
        </w:rPr>
      </w:pPr>
      <w:r>
        <w:rPr>
          <w:b w:val="0"/>
          <w:bCs w:val="0"/>
          <w:highlight w:val="none"/>
          <w:u w:val="none"/>
          <w:lang w:val="fr-FR" w:bidi="fr-FR"/>
        </w:rPr>
        <w:t xml:space="preserve">commande 1 ou 2 &gt; fichier</w:t>
      </w:r>
      <w:r>
        <w:rPr>
          <w:b w:val="0"/>
          <w:bCs w:val="0"/>
          <w:highlight w:val="none"/>
          <w:u w:val="none"/>
          <w:lang w:val="fr-FR" w:bidi="fr-FR"/>
        </w:rPr>
        <w:t xml:space="preserve">, où 1 redirige la sortie standard, et 2 redirige les rapports d’erreur </w:t>
        <w:br/>
      </w:r>
      <w:r>
        <w:rPr>
          <w:b w:val="0"/>
          <w:bCs w:val="0"/>
          <w:highlight w:val="none"/>
          <w:u w:val="none"/>
          <w:lang w:val="fr-FR" w:bidi="fr-FR"/>
        </w:rPr>
      </w:r>
    </w:p>
    <w:p w14:paraId="3F6085EA">
      <w:pPr>
        <w:pBdr/>
        <w:shd w:val="nil" w:color="000000"/>
        <w:spacing/>
        <w:ind/>
        <w:jc w:val="left"/>
        <w:rPr>
          <w:highlight w:val="none"/>
          <w:lang w:val="fr-FR"/>
        </w:rPr>
      </w:pPr>
      <w:r>
        <w:rPr>
          <w:b w:val="0"/>
          <w:bCs w:val="0"/>
          <w:highlight w:val="none"/>
          <w:u w:val="none"/>
          <w:lang w:val="fr-FR" w:bidi="fr-FR"/>
        </w:rPr>
        <w:t xml:space="preserve">pour fusionner les deux on fait</w:t>
      </w:r>
      <w:r>
        <w:br/>
      </w:r>
      <w:r>
        <w:rPr>
          <w:lang w:val="fr-FR"/>
        </w:rPr>
        <w:t xml:space="preserve">commande 1&gt;fichier 2&gt;&amp;1</w:t>
      </w:r>
      <w:r>
        <w:rPr>
          <w:highlight w:val="none"/>
          <w:lang w:val="fr-FR"/>
        </w:rPr>
      </w:r>
    </w:p>
    <w:p w14:paraId="2A716B3F">
      <w:pPr>
        <w:pBdr/>
        <w:shd w:val="nil" w:color="000000"/>
        <w:spacing/>
        <w:ind/>
        <w:jc w:val="left"/>
        <w:rPr>
          <w:highlight w:val="none"/>
          <w:lang w:val="fr-FR" w:bidi="fr-FR"/>
        </w:rPr>
      </w:pPr>
      <w:r>
        <w:rPr>
          <w:highlight w:val="none"/>
          <w:lang w:val="fr-FR" w:bidi="fr-FR"/>
        </w:rPr>
        <w:t xml:space="preserve">On peut aussi envoyer la sortie d’une commande dans l’entrée d’une autre commande, avec le Pipe |</w:t>
      </w:r>
      <w:r>
        <w:rPr>
          <w:highlight w:val="none"/>
          <w:lang w:val="fr-FR"/>
        </w:rPr>
      </w:r>
    </w:p>
    <w:p w14:paraId="6145F97A">
      <w:pPr>
        <w:pBdr/>
        <w:shd w:val="nil" w:color="000000"/>
        <w:spacing/>
        <w:ind/>
        <w:jc w:val="left"/>
        <w:rPr>
          <w:highlight w:val="none"/>
          <w:lang w:val="fr-FR" w:bidi="fr-FR"/>
        </w:rPr>
      </w:pPr>
      <w:r>
        <w:rPr>
          <w:highlight w:val="none"/>
          <w:lang w:val="fr-FR" w:bidi="fr-FR"/>
        </w:rPr>
        <w:t xml:space="preserve">Par exemple on envoie la sortie de pwd dans l’entrée de ls :</w:t>
        <w:br/>
        <w:tab/>
        <w:t xml:space="preserve">pwd | ls</w:t>
      </w:r>
      <w:r>
        <w:rPr>
          <w:highlight w:val="none"/>
          <w:lang w:val="fr-FR"/>
        </w:rPr>
      </w:r>
    </w:p>
    <w:p w14:paraId="727D3A72">
      <w:pPr>
        <w:pBdr/>
        <w:shd w:val="nil" w:color="000000"/>
        <w:spacing/>
        <w:ind/>
        <w:jc w:val="center"/>
        <w:rPr>
          <w:b/>
          <w:bCs/>
          <w:highlight w:val="none"/>
          <w:u w:val="single"/>
          <w:lang w:val="fr-FR" w:bidi="fr-FR"/>
        </w:rPr>
      </w:pPr>
      <w:r>
        <w:rPr>
          <w:b/>
          <w:bCs/>
          <w:highlight w:val="none"/>
          <w:u w:val="single"/>
          <w:lang w:val="fr-FR" w:bidi="fr-FR"/>
        </w:rPr>
        <w:t xml:space="preserve">Utilitaires système</w:t>
      </w:r>
      <w:r>
        <w:rPr>
          <w:b/>
          <w:bCs/>
          <w:highlight w:val="none"/>
          <w:u w:val="single"/>
        </w:rPr>
      </w:r>
    </w:p>
    <w:p w14:paraId="3B9C0D51">
      <w:pPr>
        <w:pBdr/>
        <w:shd w:val="nil" w:color="000000"/>
        <w:spacing/>
        <w:ind/>
        <w:jc w:val="left"/>
        <w:rPr>
          <w:b w:val="0"/>
          <w:bCs w:val="0"/>
          <w:highlight w:val="none"/>
          <w:u w:val="none"/>
          <w:lang w:val="fr-FR" w:bidi="fr-FR"/>
        </w:rPr>
      </w:pPr>
      <w:r>
        <w:rPr>
          <w:b w:val="0"/>
          <w:bCs w:val="0"/>
          <w:highlight w:val="none"/>
          <w:u w:val="none"/>
          <w:lang w:val="fr-FR" w:bidi="fr-FR"/>
        </w:rPr>
        <w:t xml:space="preserve">Les commandes/utilitaires sont donc retrouvés dans les dossiers /sbin et /bin en fonction qu’elles soient accessibles et destinées à l’administrateur ou à tous les utilisateurs</w:t>
      </w:r>
      <w:r>
        <w:rPr>
          <w:b w:val="0"/>
          <w:bCs w:val="0"/>
          <w:highlight w:val="none"/>
          <w:u w:val="none"/>
        </w:rPr>
      </w:r>
    </w:p>
    <w:p w14:paraId="62CEA756">
      <w:pPr>
        <w:pBdr/>
        <w:shd w:val="nil" w:color="000000"/>
        <w:spacing/>
        <w:ind w:left="0"/>
        <w:jc w:val="left"/>
        <w:rPr>
          <w:b w:val="0"/>
          <w:bCs w:val="0"/>
          <w:highlight w:val="none"/>
          <w:u w:val="none"/>
          <w:lang w:val="fr-FR" w:bidi="fr-FR"/>
        </w:rPr>
      </w:pPr>
      <w:r>
        <w:rPr>
          <w:b/>
          <w:bCs/>
          <w:highlight w:val="none"/>
          <w:u w:val="none"/>
          <w:lang w:val="fr-FR" w:bidi="fr-FR"/>
        </w:rPr>
        <w:t xml:space="preserve">man </w:t>
      </w:r>
      <w:r>
        <w:rPr>
          <w:b w:val="0"/>
          <w:bCs w:val="0"/>
          <w:highlight w:val="none"/>
          <w:u w:val="none"/>
          <w:lang w:val="fr-FR" w:bidi="fr-FR"/>
        </w:rPr>
        <w:t xml:space="preserve">permet d’afficher le mode d’emploi d’une commande donnée ensuite :</w:t>
      </w:r>
      <w:r>
        <w:rPr>
          <w:b w:val="0"/>
          <w:bCs w:val="0"/>
          <w:highlight w:val="none"/>
          <w:u w:val="none"/>
        </w:rPr>
      </w:r>
    </w:p>
    <w:p w14:paraId="12BB0497">
      <w:pPr>
        <w:pBdr/>
        <w:shd w:val="nil" w:color="000000"/>
        <w:spacing/>
        <w:ind w:left="0"/>
        <w:jc w:val="left"/>
        <w:rPr>
          <w:b w:val="0"/>
          <w:bCs w:val="0"/>
          <w:highlight w:val="none"/>
          <w:u w:val="none"/>
          <w:lang w:val="fr-FR" w:bidi="fr-FR"/>
        </w:rPr>
      </w:pPr>
      <w:r>
        <w:rPr>
          <w:b w:val="0"/>
          <w:bCs w:val="0"/>
          <w:highlight w:val="none"/>
          <w:u w:val="none"/>
          <w:lang w:val="fr-FR" w:bidi="fr-FR"/>
        </w:rPr>
        <w:tab/>
      </w:r>
      <w:r>
        <w:rPr>
          <w:b/>
          <w:bCs/>
          <w:highlight w:val="none"/>
          <w:u w:val="none"/>
          <w:lang w:val="fr-FR" w:bidi="fr-FR"/>
        </w:rPr>
        <w:t xml:space="preserve">man ls</w:t>
      </w:r>
      <w:r>
        <w:rPr>
          <w:b w:val="0"/>
          <w:bCs w:val="0"/>
          <w:highlight w:val="none"/>
          <w:u w:val="none"/>
          <w:lang w:val="fr-FR" w:bidi="fr-FR"/>
        </w:rPr>
      </w:r>
      <w:r>
        <w:rPr>
          <w:b/>
          <w:bCs/>
          <w:highlight w:val="none"/>
          <w:u w:val="none"/>
        </w:rPr>
      </w:r>
    </w:p>
    <w:p w14:paraId="6A6A7234">
      <w:pPr>
        <w:pBdr/>
        <w:shd w:val="nil" w:color="000000"/>
        <w:spacing/>
        <w:ind w:left="0"/>
        <w:jc w:val="left"/>
        <w:rPr>
          <w:b/>
          <w:bCs/>
          <w:highlight w:val="none"/>
          <w:u w:val="none"/>
        </w:rPr>
      </w:pPr>
      <w:r>
        <w:rPr>
          <w:b/>
          <w:bCs/>
          <w:highlight w:val="none"/>
          <w:u w:val="none"/>
          <w:lang w:val="fr-FR" w:bidi="fr-FR"/>
        </w:rPr>
      </w:r>
      <w:r>
        <w:rPr>
          <w:b w:val="0"/>
          <w:bCs w:val="0"/>
          <w:highlight w:val="none"/>
          <w:u w:val="none"/>
          <w:lang w:val="fr-FR" w:bidi="fr-FR"/>
        </w:rPr>
      </w:r>
      <w:r>
        <w:rPr>
          <w:b/>
          <w:bCs/>
          <w:highlight w:val="none"/>
          <w:u w:val="none"/>
        </w:rPr>
      </w:r>
    </w:p>
    <w:p w14:paraId="1F7E6E37">
      <w:pPr>
        <w:pBdr/>
        <w:shd w:val="nil" w:color="000000"/>
        <w:spacing/>
        <w:ind/>
        <w:jc w:val="left"/>
        <w:rPr>
          <w:b w:val="0"/>
          <w:bCs w:val="0"/>
          <w:highlight w:val="none"/>
          <w:u w:val="none"/>
          <w:lang w:val="fr-FR" w:bidi="fr-FR"/>
        </w:rPr>
      </w:pPr>
      <w:r>
        <w:rPr>
          <w:highlight w:val="none"/>
          <w:lang w:val="fr-FR" w:bidi="fr-FR"/>
        </w:rPr>
      </w:r>
      <w:r>
        <w:rPr>
          <w:highlight w:val="none"/>
          <w:lang w:val="fr-FR" w:bidi="fr-FR"/>
        </w:rPr>
      </w:r>
      <w:r>
        <w:rPr>
          <w:highlight w:val="none"/>
          <w:lang w:val="fr-FR"/>
        </w:rPr>
      </w:r>
    </w:p>
    <w:p w14:paraId="1F1EEE7B">
      <w:pPr>
        <w:pBdr/>
        <w:shd w:val="nil" w:color="000000"/>
        <w:spacing/>
        <w:ind/>
        <w:jc w:val="left"/>
        <w:rPr>
          <w:b w:val="0"/>
          <w:bCs w:val="0"/>
          <w:highlight w:val="none"/>
          <w:u w:val="none"/>
        </w:rPr>
      </w:pPr>
      <w:r>
        <w:rPr>
          <w:b w:val="0"/>
          <w:bCs w:val="0"/>
          <w:highlight w:val="none"/>
          <w:u w:val="none"/>
          <w:lang w:val="fr-FR" w:bidi="fr-FR"/>
        </w:rPr>
      </w:r>
      <w:r>
        <w:rPr>
          <w:b w:val="0"/>
          <w:bCs w:val="0"/>
          <w:highlight w:val="none"/>
          <w:u w:val="none"/>
          <w:lang w:val="fr-FR" w:bidi="fr-FR"/>
        </w:rPr>
      </w:r>
      <w:r/>
    </w:p>
    <w:p w14:paraId="0E32914C">
      <w:pPr>
        <w:pBdr/>
        <w:shd w:val="nil" w:color="000000"/>
        <w:spacing/>
        <w:ind/>
        <w:jc w:val="left"/>
        <w:rPr>
          <w:b w:val="0"/>
          <w:bCs w:val="0"/>
          <w:highlight w:val="none"/>
          <w:u w:val="none"/>
        </w:rPr>
      </w:pPr>
      <w:r>
        <w:rPr>
          <w:b w:val="0"/>
          <w:bCs w:val="0"/>
          <w:highlight w:val="none"/>
          <w:u w:val="none"/>
          <w:lang w:val="fr-FR" w:bidi="fr-FR"/>
        </w:rPr>
      </w:r>
      <w:r>
        <w:rPr>
          <w:b w:val="0"/>
          <w:bCs w:val="0"/>
          <w:highlight w:val="none"/>
          <w:u w:val="none"/>
          <w:lang w:val="fr-FR" w:bidi="fr-FR"/>
        </w:rPr>
      </w:r>
      <w:r>
        <w:rPr>
          <w:b w:val="0"/>
          <w:bCs w:val="0"/>
          <w:highlight w:val="none"/>
          <w:u w:val="none"/>
          <w:lang w:val="fr-FR" w:bidi="fr-FR"/>
        </w:rPr>
      </w:r>
    </w:p>
    <w:p w14:paraId="37035E19">
      <w:pPr>
        <w:pBdr/>
        <w:shd w:val="nil" w:color="000000"/>
        <w:spacing/>
        <w:ind/>
        <w:jc w:val="center"/>
        <w:rPr>
          <w:highlight w:val="none"/>
          <w:lang w:val="fr-FR" w:bidi="fr-FR"/>
        </w:rPr>
      </w:pPr>
      <w:r>
        <w:rPr>
          <w:highlight w:val="none"/>
          <w:lang w:val="fr-FR" w:bidi="fr-FR"/>
        </w:rPr>
      </w:r>
      <w:r>
        <w:rPr>
          <w:highlight w:val="none"/>
          <w:lang w:val="fr-FR" w:bidi="fr-FR"/>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2026-09-30T09:53:01Z</dcterms:modified>
</cp:coreProperties>
</file>