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ZZP Compliance Tool — Vragenlijst &amp; Puntentelling</w:t>
      </w:r>
    </w:p>
    <w:p>
      <w:r>
        <w:t>Dit document bevat de volledige vragenlijst en het scoringssysteem van de ZZP Compliance Tool. Het is bedoeld als specificatie voor ontwikkelaars die deze tool willen integreren in een CRM-systeem.</w:t>
      </w:r>
    </w:p>
    <w:p>
      <w:pPr>
        <w:pStyle w:val="Heading1"/>
      </w:pPr>
      <w:r>
        <w:t>Scoringssysteem — Overzicht</w:t>
      </w:r>
    </w:p>
    <w:p>
      <w:r>
        <w:t>Alle 18 vragen zijn Ja/Nee vragen. Elk "Ja"-antwoord activeert de bijbehorende punten (gewicht). "Nee"-antwoorden leveren geen punten op. Het totaal bepaalt de risicostatus.</w:t>
      </w:r>
    </w:p>
    <w:p>
      <w:pPr>
        <w:pStyle w:val="Heading2"/>
      </w:pPr>
      <w:r>
        <w:t>Risicoclassificatie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Kleur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Betekenis</w:t>
            </w:r>
          </w:p>
        </w:tc>
      </w:tr>
      <w:tr>
        <w:tc>
          <w:tcPr>
            <w:tcW w:type="dxa" w:w="2160"/>
          </w:tcPr>
          <w:p>
            <w:r>
              <w:t>GROEN</w:t>
            </w:r>
          </w:p>
        </w:tc>
        <w:tc>
          <w:tcPr>
            <w:tcW w:type="dxa" w:w="2160"/>
          </w:tcPr>
          <w:p>
            <w:r>
              <w:t>Groen</w:t>
            </w:r>
          </w:p>
        </w:tc>
        <w:tc>
          <w:tcPr>
            <w:tcW w:type="dxa" w:w="2160"/>
          </w:tcPr>
          <w:p>
            <w:r>
              <w:t>≤ 4 punten</w:t>
            </w:r>
          </w:p>
        </w:tc>
        <w:tc>
          <w:tcPr>
            <w:tcW w:type="dxa" w:w="2160"/>
          </w:tcPr>
          <w:p>
            <w:r>
              <w:t>Laag risico op schijnzelfstandigheid. De ZZP'er voldoet naar alle waarschijnlijkheid aan de voorwaarden voor zelfstandige arbeid.</w:t>
            </w:r>
          </w:p>
        </w:tc>
      </w:tr>
      <w:tr>
        <w:tc>
          <w:tcPr>
            <w:tcW w:type="dxa" w:w="2160"/>
          </w:tcPr>
          <w:p>
            <w:r>
              <w:t>ORANJE</w:t>
            </w:r>
          </w:p>
        </w:tc>
        <w:tc>
          <w:tcPr>
            <w:tcW w:type="dxa" w:w="2160"/>
          </w:tcPr>
          <w:p>
            <w:r>
              <w:t>Oranje</w:t>
            </w:r>
          </w:p>
        </w:tc>
        <w:tc>
          <w:tcPr>
            <w:tcW w:type="dxa" w:w="2160"/>
          </w:tcPr>
          <w:p>
            <w:r>
              <w:t>5 t/m 10 punten</w:t>
            </w:r>
          </w:p>
        </w:tc>
        <w:tc>
          <w:tcPr>
            <w:tcW w:type="dxa" w:w="2160"/>
          </w:tcPr>
          <w:p>
            <w:r>
              <w:t>Enkele risicofactoren geïdentificeerd. Adviseer de arbeidsrelatie nader te beoordelen en mogelijk aanpassingen door te voeren.</w:t>
            </w:r>
          </w:p>
        </w:tc>
      </w:tr>
      <w:tr>
        <w:tc>
          <w:tcPr>
            <w:tcW w:type="dxa" w:w="2160"/>
          </w:tcPr>
          <w:p>
            <w:r>
              <w:t>ROOD</w:t>
            </w:r>
          </w:p>
        </w:tc>
        <w:tc>
          <w:tcPr>
            <w:tcW w:type="dxa" w:w="2160"/>
          </w:tcPr>
          <w:p>
            <w:r>
              <w:t>Rood</w:t>
            </w:r>
          </w:p>
        </w:tc>
        <w:tc>
          <w:tcPr>
            <w:tcW w:type="dxa" w:w="2160"/>
          </w:tcPr>
          <w:p>
            <w:r>
              <w:t>&gt; 10 punten</w:t>
            </w:r>
          </w:p>
        </w:tc>
        <w:tc>
          <w:tcPr>
            <w:tcW w:type="dxa" w:w="2160"/>
          </w:tcPr>
          <w:p>
            <w:r>
              <w:t>Significant risico op schijnzelfstandigheid. Dringend advies om de arbeidsrelatie te herzien of juridisch advies in te winnen.</w:t>
            </w:r>
          </w:p>
        </w:tc>
      </w:tr>
    </w:tbl>
    <w:p/>
    <w:p>
      <w:pPr>
        <w:pStyle w:val="Heading2"/>
      </w:pPr>
      <w:r>
        <w:t>Berekeningsformule</w:t>
      </w:r>
    </w:p>
    <w:p>
      <w:r>
        <w:t>1. Start met totaalscore = 0</w:t>
      </w:r>
    </w:p>
    <w:p>
      <w:r>
        <w:t>2. Voor elke vraag: als antwoord = "Ja", tel het gewicht op bij de totaalscore</w:t>
      </w:r>
    </w:p>
    <w:p>
      <w:r>
        <w:t>3. Positief gewicht = risicoverhogend (wijst op dienstverband)</w:t>
      </w:r>
    </w:p>
    <w:p>
      <w:r>
        <w:t>4. Negatief gewicht = risicoverlagend (wijst op zelfstandigheid)</w:t>
      </w:r>
    </w:p>
    <w:p>
      <w:r>
        <w:t>5. Bepaal status op basis van drempelwaarden hierboven</w:t>
      </w:r>
    </w:p>
    <w:p/>
    <w:p>
      <w:pPr>
        <w:pStyle w:val="Heading1"/>
      </w:pPr>
      <w:r>
        <w:t>Volledige Vragenlijst</w:t>
      </w:r>
    </w:p>
    <w:p>
      <w:pPr>
        <w:pStyle w:val="Heading2"/>
      </w:pPr>
      <w:r>
        <w:t>Categorie 1: Gezagsverhouding</w:t>
      </w:r>
    </w:p>
    <w:p>
      <w:r>
        <w:t>Toetst of de opdrachtnemer onder gezag, instructie en controle van de opdrachtgever staat.</w:t>
      </w:r>
    </w:p>
    <w:p>
      <w:r>
        <w:rPr>
          <w:b/>
          <w:color w:val="333399"/>
          <w:sz w:val="20"/>
        </w:rPr>
        <w:t>Vraag 1  |  Sleutel: instructies  |  Punten: +3 (Risicoverhogend (hoog))</w:t>
      </w:r>
    </w:p>
    <w:p>
      <w:r>
        <w:rPr>
          <w:b/>
          <w:sz w:val="22"/>
        </w:rPr>
        <w:t>Geeft de opdrachtgever gedetailleerde instructies over hóé het werk uitgevoerd moet worden?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Denk aan: werkmethoden, processen of volgorde van handelingen die voorgeschreven worden. Niet: het eindresultaat of de doelstelling van het werk.</w:t>
      </w:r>
    </w:p>
    <w:p/>
    <w:p>
      <w:r>
        <w:rPr>
          <w:b/>
          <w:color w:val="333399"/>
          <w:sz w:val="20"/>
        </w:rPr>
        <w:t>Vraag 2  |  Sleutel: werkTijden  |  Punten: +2 (Risicoverhogend)</w:t>
      </w:r>
    </w:p>
    <w:p>
      <w:r>
        <w:rPr>
          <w:b/>
          <w:sz w:val="22"/>
        </w:rPr>
        <w:t>Zijn er vaste werktijden of aanwezigheidsverplichtingen afgesproken?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Bijv. verplicht aanwezig zijn van 9:00-17:00, vaste standplaats, deelname aan verplichte dagelijkse of wekelijkse meetings op vaste tijden.</w:t>
      </w:r>
    </w:p>
    <w:p/>
    <w:p>
      <w:r>
        <w:rPr>
          <w:b/>
          <w:color w:val="333399"/>
          <w:sz w:val="20"/>
        </w:rPr>
        <w:t>Vraag 3  |  Sleutel: toezicht  |  Punten: +2 (Risicoverhogend)</w:t>
      </w:r>
    </w:p>
    <w:p>
      <w:r>
        <w:rPr>
          <w:b/>
          <w:sz w:val="22"/>
        </w:rPr>
        <w:t>Is er sprake van dagelijks toezicht of directe aansturing door de opdrachtgever?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Denk aan: een direct leidinggevende die dagelijks taken verdeelt, voortgang controleert of prestatiegesprekken voert zoals met vaste medewerkers.</w:t>
      </w:r>
    </w:p>
    <w:p/>
    <w:p>
      <w:pPr>
        <w:pStyle w:val="Heading2"/>
      </w:pPr>
      <w:r>
        <w:t>Categorie 2: Persoonlijke arbeidsplicht</w:t>
      </w:r>
    </w:p>
    <w:p>
      <w:r>
        <w:t>Toetst of de opdrachtnemer persoonlijk verplicht is het werk uit te voeren.</w:t>
      </w:r>
    </w:p>
    <w:p>
      <w:r>
        <w:rPr>
          <w:b/>
          <w:color w:val="333399"/>
          <w:sz w:val="20"/>
        </w:rPr>
        <w:t>Vraag 4  |  Sleutel: persoonlijkVerplicht  |  Punten: +2 (Risicoverhogend)</w:t>
      </w:r>
    </w:p>
    <w:p>
      <w:r>
        <w:rPr>
          <w:b/>
          <w:sz w:val="22"/>
        </w:rPr>
        <w:t>Is de opdrachtnemer contractueel verplicht het werk persoonlijk uit te voeren?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Als vervanging contractueel niet is toegestaan of altijd goedkeuring vereist, wijst dit op een persoonlijke arbeidsplicht — kenmerkend voor een arbeidsovereenkomst.</w:t>
      </w:r>
    </w:p>
    <w:p/>
    <w:p>
      <w:r>
        <w:rPr>
          <w:b/>
          <w:color w:val="333399"/>
          <w:sz w:val="20"/>
        </w:rPr>
        <w:t>Vraag 5  |  Sleutel: vervanger  |  Punten: -2 (Risicoverlagend (wijst op zelfstandigheid))</w:t>
      </w:r>
    </w:p>
    <w:p>
      <w:r>
        <w:rPr>
          <w:b/>
          <w:sz w:val="22"/>
        </w:rPr>
        <w:t>Kan de opdrachtnemer zelfstandig een gekwalificeerde vervanger aanwijzen zonder toestemming van de opdrachtgever?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Echte zelfstandigen kunnen zelf een vervanger regelen. Als de opdrachtgever altijd akkoord moet geven, duidt dit op een persoonlijke arbeidsplicht.</w:t>
      </w:r>
    </w:p>
    <w:p/>
    <w:p>
      <w:r>
        <w:rPr>
          <w:b/>
          <w:color w:val="333399"/>
          <w:sz w:val="20"/>
        </w:rPr>
        <w:t>Vraag 6  |  Sleutel: verlof  |  Punten: +2 (Risicoverhogend)</w:t>
      </w:r>
    </w:p>
    <w:p>
      <w:r>
        <w:rPr>
          <w:b/>
          <w:sz w:val="22"/>
        </w:rPr>
        <w:t>Moet de opdrachtnemer verlof, vakantie of afwezigheid vooraf laten goedkeuren door de opdrachtgever?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zelfstandig ondernemer heeft geen verlofaanvraag nodig. Als de opdrachtnemer dit wel moet doen, is er sprake van werkgeversgezag over beschikbaarheid.</w:t>
      </w:r>
    </w:p>
    <w:p/>
    <w:p>
      <w:pPr>
        <w:pStyle w:val="Heading2"/>
      </w:pPr>
      <w:r>
        <w:t>Categorie 3: Beloning en financieel risico</w:t>
      </w:r>
    </w:p>
    <w:p>
      <w:r>
        <w:t>Toetst de betalingsstructuur en of de opdrachtnemer financieel ondernemersrisico draagt.</w:t>
      </w:r>
    </w:p>
    <w:p>
      <w:r>
        <w:rPr>
          <w:b/>
          <w:color w:val="333399"/>
          <w:sz w:val="20"/>
        </w:rPr>
        <w:t>Vraag 7  |  Sleutel: vasteVergoeding  |  Punten: +3 (Risicoverhogend (hoog))</w:t>
      </w:r>
    </w:p>
    <w:p>
      <w:r>
        <w:rPr>
          <w:b/>
          <w:sz w:val="22"/>
        </w:rPr>
        <w:t>Ontvangt de opdrachtnemer een vaste periodieke vergoeding, ongeacht de daadwerkelijk geleverde output of gepresteerde uren?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vaste maandelijkse betaling los van resultaten lijkt op loon. Uurtarieven of output-gebaseerde vergoedingen passen beter bij een zelfstandige.</w:t>
      </w:r>
    </w:p>
    <w:p/>
    <w:p>
      <w:r>
        <w:rPr>
          <w:b/>
          <w:color w:val="333399"/>
          <w:sz w:val="20"/>
        </w:rPr>
        <w:t>Vraag 8  |  Sleutel: doorbetaling  |  Punten: +2 (Risicoverhogend)</w:t>
      </w:r>
    </w:p>
    <w:p>
      <w:r>
        <w:rPr>
          <w:b/>
          <w:sz w:val="22"/>
        </w:rPr>
        <w:t>Is er recht op doorbetaling van de vergoeding bij ziekte, vakantie of andere afwezigheid?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Doorbetaling bij ziekte of vakantie is een wettelijk recht van werknemers. Een zelfstandige heeft hier geen recht op — als dit wel is afgesproken, wijst het sterk op een dienstverband.</w:t>
      </w:r>
    </w:p>
    <w:p/>
    <w:p>
      <w:r>
        <w:rPr>
          <w:b/>
          <w:color w:val="333399"/>
          <w:sz w:val="20"/>
        </w:rPr>
        <w:t>Vraag 9  |  Sleutel: financieelRisico  |  Punten: -2 (Risicoverlagend (wijst op ondernemerschap))</w:t>
      </w:r>
    </w:p>
    <w:p>
      <w:r>
        <w:rPr>
          <w:b/>
          <w:sz w:val="22"/>
        </w:rPr>
        <w:t>Loopt de opdrachtnemer aantoonbaar financieel ondernemersrisico (bijv. aansprakelijkheid voor fouten, niet-betaalde facturen)?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Echte ondernemers dragen eigen risico. Denk aan: debiteuren die niet betalen, aansprakelijkheid voor geleden schade, kosten voor herwerk of eigen faillissementsrisico.</w:t>
      </w:r>
    </w:p>
    <w:p/>
    <w:p>
      <w:pPr>
        <w:pStyle w:val="Heading2"/>
      </w:pPr>
      <w:r>
        <w:t>Categorie 4: Inbedding in de organisatie</w:t>
      </w:r>
    </w:p>
    <w:p>
      <w:r>
        <w:t>Toetst de mate van integratie van de opdrachtnemer in de organisatie van de opdrachtgever.</w:t>
      </w:r>
    </w:p>
    <w:p>
      <w:r>
        <w:rPr>
          <w:b/>
          <w:color w:val="333399"/>
          <w:sz w:val="20"/>
        </w:rPr>
        <w:t>Vraag 10  |  Sleutel: vasteWerkplek  |  Punten: +2 (Risicoverhogend)</w:t>
      </w:r>
    </w:p>
    <w:p>
      <w:r>
        <w:rPr>
          <w:b/>
          <w:sz w:val="22"/>
        </w:rPr>
        <w:t>Heeft de opdrachtnemer een vaste werkplek (bureau, werkplaats) binnen de organisatie van de opdrachtgever?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permanent toegewezen bureau of werkplek duidt op structurele inbedding. Incidenteel gebruik van een werkruimte voor overleg is minder risicovol.</w:t>
      </w:r>
    </w:p>
    <w:p/>
    <w:p>
      <w:r>
        <w:rPr>
          <w:b/>
          <w:color w:val="333399"/>
          <w:sz w:val="20"/>
        </w:rPr>
        <w:t>Vraag 11  |  Sleutel: bedrijfsmiddelen  |  Punten: +2 (Risicoverhogend)</w:t>
      </w:r>
    </w:p>
    <w:p>
      <w:r>
        <w:rPr>
          <w:b/>
          <w:sz w:val="22"/>
        </w:rPr>
        <w:t>Maakt de opdrachtnemer hoofdzakelijk gebruik van materialen, systemen of apparatuur van de opdrachtgever (laptop, auto, gereedschap, licenties)?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Als de opdrachtgever de primaire werkmiddelen verschaft, ontbreekt economische zelfstandigheid. Een eigen laptop, tools of software is een positief teken.</w:t>
      </w:r>
    </w:p>
    <w:p/>
    <w:p>
      <w:r>
        <w:rPr>
          <w:b/>
          <w:color w:val="333399"/>
          <w:sz w:val="20"/>
        </w:rPr>
        <w:t>Vraag 12  |  Sleutel: eigenGereedschap  |  Punten: -1 (Risicoverlagend)</w:t>
      </w:r>
    </w:p>
    <w:p>
      <w:r>
        <w:rPr>
          <w:b/>
          <w:sz w:val="22"/>
        </w:rPr>
        <w:t>Gebruikt de opdrachtnemer overwegend eigen professioneel gereedschap, software of apparatuur voor de opdracht?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Eigen investeringen in gereedschap en software tonen ondernemerschap. Denk aan: eigen laptop, vakliteratuur, specialistische tools of licenties op eigen naam.</w:t>
      </w:r>
    </w:p>
    <w:p/>
    <w:p>
      <w:r>
        <w:rPr>
          <w:b/>
          <w:color w:val="333399"/>
          <w:sz w:val="20"/>
        </w:rPr>
        <w:t>Vraag 13  |  Sleutel: teamlid  |  Punten: +2 (Risicoverhogend)</w:t>
      </w:r>
    </w:p>
    <w:p>
      <w:r>
        <w:rPr>
          <w:b/>
          <w:sz w:val="22"/>
        </w:rPr>
        <w:t>Wordt de opdrachtnemer intern gepresenteerd als medewerker of teamlid (bijv. in het organogram, op intranet, met bedrijfse-mail of bedrijfskleding)?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Als de opdrachtgever de opdrachtnemer naar buiten toe presenteert als eigen medewerker (bedrijfse-mail, visitekaartje, organogram), is er sprake van sterke organisatorische inbedding.</w:t>
      </w:r>
    </w:p>
    <w:p/>
    <w:p>
      <w:pPr>
        <w:pStyle w:val="Heading2"/>
      </w:pPr>
      <w:r>
        <w:t>Categorie 5: Zelfstandig ondernemerschap</w:t>
      </w:r>
    </w:p>
    <w:p>
      <w:r>
        <w:t>Toetst of er sprake is van daadwerkelijk zelfstandig ondernemerschap.</w:t>
      </w:r>
    </w:p>
    <w:p>
      <w:r>
        <w:rPr>
          <w:b/>
          <w:color w:val="333399"/>
          <w:sz w:val="20"/>
        </w:rPr>
        <w:t>Vraag 14  |  Sleutel: meerdereOpdrachtgevers  |  Punten: -2 (Risicoverlagend (sterkste indicator))</w:t>
      </w:r>
    </w:p>
    <w:p>
      <w:r>
        <w:rPr>
          <w:b/>
          <w:sz w:val="22"/>
        </w:rPr>
        <w:t>Heeft de opdrachtnemer tegelijkertijd meerdere opdrachtgevers of klanten?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Het gelijktijdig werken voor meerdere opdrachtgevers is een van de sterkste indicatoren van echte zelfstandigheid en ondernemerschap.</w:t>
      </w:r>
    </w:p>
    <w:p/>
    <w:p>
      <w:r>
        <w:rPr>
          <w:b/>
          <w:color w:val="333399"/>
          <w:sz w:val="20"/>
        </w:rPr>
        <w:t>Vraag 15  |  Sleutel: exclusiviteit  |  Punten: +2 (Risicoverhogend)</w:t>
      </w:r>
    </w:p>
    <w:p>
      <w:r>
        <w:rPr>
          <w:b/>
          <w:sz w:val="22"/>
        </w:rPr>
        <w:t>Is contractueel vastgelegd dat de opdrachtnemer uitsluitend voor de opdrachtgever mag werken (exclusiviteitsbeding)?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contractueel verbod om voor anderen te werken is niet passend bij een zelfstandig ondernemer en vergroot het risico op schijnzelfstandigheid aanzienlijk.</w:t>
      </w:r>
    </w:p>
    <w:p/>
    <w:p>
      <w:r>
        <w:rPr>
          <w:b/>
          <w:color w:val="333399"/>
          <w:sz w:val="20"/>
        </w:rPr>
        <w:t>Vraag 16  |  Sleutel: kvkInschrijving  |  Punten: -1 (Risicoverlagend)</w:t>
      </w:r>
    </w:p>
    <w:p>
      <w:r>
        <w:rPr>
          <w:b/>
          <w:sz w:val="22"/>
        </w:rPr>
        <w:t>Is de opdrachtnemer ingeschreven in het KvK Handelsregister als ondernemer of eenmanszaak?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KvK-inschrijving is een formele basisvoorwaarde voor ondernemerschap in Nederland. Afwezigheid hiervan is een risicosignaal, hoewel aanwezigheid op zichzelf niet voldoende is.</w:t>
      </w:r>
    </w:p>
    <w:p/>
    <w:p>
      <w:r>
        <w:rPr>
          <w:b/>
          <w:color w:val="333399"/>
          <w:sz w:val="20"/>
        </w:rPr>
        <w:t>Vraag 17  |  Sleutel: aansprakelijkheidsverzekering  |  Punten: -1 (Risicoverlagend)</w:t>
      </w:r>
    </w:p>
    <w:p>
      <w:r>
        <w:rPr>
          <w:b/>
          <w:sz w:val="22"/>
        </w:rPr>
        <w:t>Heeft de opdrachtnemer een eigen beroeps- of bedrijfsaansprakelijkheidsverzekering afgesloten?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eigen aansprakelijkheidsverzekering toont dat de opdrachtnemer als zelfstandige risico draagt en professioneel handelt als ondernemer.</w:t>
      </w:r>
    </w:p>
    <w:p/>
    <w:p>
      <w:r>
        <w:rPr>
          <w:b/>
          <w:color w:val="333399"/>
          <w:sz w:val="20"/>
        </w:rPr>
        <w:t>Vraag 18  |  Sleutel: langetermijn  |  Punten: +1 (Risicoverhogend (licht))</w:t>
      </w:r>
    </w:p>
    <w:p>
      <w:r>
        <w:rPr>
          <w:b/>
          <w:sz w:val="22"/>
        </w:rPr>
        <w:t>Betreft het een samenwerking van meer dan 12 maanden, of wordt de overeenkomst structureel telkens verlengd?</w:t>
      </w:r>
    </w:p>
    <w:p>
      <w:pPr>
        <w:pStyle w:val="ListBullet"/>
      </w:pPr>
      <w:r>
        <w:t>Antwoordopties:  Ja / Nee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Een langdurige exclusieve relatie met één opdrachtgever — zeker in combinatie met andere risicofactoren — vergroot het risico op kwalificatie als arbeidsovereenkomst.</w:t>
      </w:r>
    </w:p>
    <w:p/>
    <w:p>
      <w:pPr>
        <w:pStyle w:val="Heading2"/>
      </w:pPr>
      <w:r>
        <w:t>Aanvullend veld</w:t>
      </w:r>
    </w:p>
    <w:p>
      <w:r>
        <w:rPr>
          <w:b/>
          <w:color w:val="333399"/>
        </w:rPr>
        <w:t>Vraag 19  |  Sleutel: notes  |  Punten: geen (niet gescoord)</w:t>
      </w:r>
    </w:p>
    <w:p>
      <w:r>
        <w:rPr>
          <w:b/>
          <w:sz w:val="22"/>
        </w:rPr>
        <w:t>Aanvullende opmerkingen of context</w:t>
      </w:r>
    </w:p>
    <w:p>
      <w:pPr>
        <w:pStyle w:val="ListBullet"/>
      </w:pPr>
      <w:r>
        <w:t>Type: Vrij tekstveld (optioneel)</w:t>
      </w:r>
    </w:p>
    <w:p>
      <w:r>
        <w:rPr>
          <w:b/>
          <w:sz w:val="18"/>
        </w:rPr>
        <w:t xml:space="preserve">Toelichting: </w:t>
      </w:r>
      <w:r>
        <w:rPr>
          <w:color w:val="666666"/>
          <w:sz w:val="18"/>
        </w:rPr>
        <w:t>Voeg hier eventuele aanvullende informatie toe die relevant kan zijn voor de beoordeling, zoals bijzondere contractuele afspraken of specifieke werkomstandigheden.</w:t>
      </w:r>
    </w:p>
    <w:p/>
    <w:p>
      <w:pPr>
        <w:pStyle w:val="Heading1"/>
      </w:pPr>
      <w:r>
        <w:t>Totaaloverzicht — Puntentelling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Sleutel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Vraag (verkort)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Punten bij "Ja"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instructies</w:t>
            </w:r>
          </w:p>
        </w:tc>
        <w:tc>
          <w:tcPr>
            <w:tcW w:type="dxa" w:w="1728"/>
          </w:tcPr>
          <w:p>
            <w:r>
              <w:t>Gedetailleerde instructies over hóé het werk?</w:t>
            </w:r>
          </w:p>
        </w:tc>
        <w:tc>
          <w:tcPr>
            <w:tcW w:type="dxa" w:w="1728"/>
          </w:tcPr>
          <w:p>
            <w:r>
              <w:t>+3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werkTijden</w:t>
            </w:r>
          </w:p>
        </w:tc>
        <w:tc>
          <w:tcPr>
            <w:tcW w:type="dxa" w:w="1728"/>
          </w:tcPr>
          <w:p>
            <w:r>
              <w:t>Vaste werktijden of aanwezigheidsplicht?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toezicht</w:t>
            </w:r>
          </w:p>
        </w:tc>
        <w:tc>
          <w:tcPr>
            <w:tcW w:type="dxa" w:w="1728"/>
          </w:tcPr>
          <w:p>
            <w:r>
              <w:t>Dagelijks toezicht of directe aansturing?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persoonlijkVerplicht</w:t>
            </w:r>
          </w:p>
        </w:tc>
        <w:tc>
          <w:tcPr>
            <w:tcW w:type="dxa" w:w="1728"/>
          </w:tcPr>
          <w:p>
            <w:r>
              <w:t>Persoonlijk verplicht werk uitvoeren?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vervanger</w:t>
            </w:r>
          </w:p>
        </w:tc>
        <w:tc>
          <w:tcPr>
            <w:tcW w:type="dxa" w:w="1728"/>
          </w:tcPr>
          <w:p>
            <w:r>
              <w:t>Zelfstandig vervanger aanwijzen mogelijk?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verlof</w:t>
            </w:r>
          </w:p>
        </w:tc>
        <w:tc>
          <w:tcPr>
            <w:tcW w:type="dxa" w:w="1728"/>
          </w:tcPr>
          <w:p>
            <w:r>
              <w:t>Verlof laten goedkeuren door opdrachtgever?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vasteVergoeding</w:t>
            </w:r>
          </w:p>
        </w:tc>
        <w:tc>
          <w:tcPr>
            <w:tcW w:type="dxa" w:w="1728"/>
          </w:tcPr>
          <w:p>
            <w:r>
              <w:t>Vaste periodieke vergoeding?</w:t>
            </w:r>
          </w:p>
        </w:tc>
        <w:tc>
          <w:tcPr>
            <w:tcW w:type="dxa" w:w="1728"/>
          </w:tcPr>
          <w:p>
            <w:r>
              <w:t>+3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doorbetaling</w:t>
            </w:r>
          </w:p>
        </w:tc>
        <w:tc>
          <w:tcPr>
            <w:tcW w:type="dxa" w:w="1728"/>
          </w:tcPr>
          <w:p>
            <w:r>
              <w:t>Doorbetaling bij ziekte/vakantie?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financieelRisico</w:t>
            </w:r>
          </w:p>
        </w:tc>
        <w:tc>
          <w:tcPr>
            <w:tcW w:type="dxa" w:w="1728"/>
          </w:tcPr>
          <w:p>
            <w:r>
              <w:t>Financieel ondernemersrisico?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vasteWerkplek</w:t>
            </w:r>
          </w:p>
        </w:tc>
        <w:tc>
          <w:tcPr>
            <w:tcW w:type="dxa" w:w="1728"/>
          </w:tcPr>
          <w:p>
            <w:r>
              <w:t>Vaste werkplek bij opdrachtgever?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bedrijfsmiddelen</w:t>
            </w:r>
          </w:p>
        </w:tc>
        <w:tc>
          <w:tcPr>
            <w:tcW w:type="dxa" w:w="1728"/>
          </w:tcPr>
          <w:p>
            <w:r>
              <w:t>Gebruik materialen opdrachtgever?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eigenGereedschap</w:t>
            </w:r>
          </w:p>
        </w:tc>
        <w:tc>
          <w:tcPr>
            <w:tcW w:type="dxa" w:w="1728"/>
          </w:tcPr>
          <w:p>
            <w:r>
              <w:t>Eigen professioneel gereedschap?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teamlid</w:t>
            </w:r>
          </w:p>
        </w:tc>
        <w:tc>
          <w:tcPr>
            <w:tcW w:type="dxa" w:w="1728"/>
          </w:tcPr>
          <w:p>
            <w:r>
              <w:t>Gepresenteerd als medewerker/teamlid?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meerdereOpdrachtgevers</w:t>
            </w:r>
          </w:p>
        </w:tc>
        <w:tc>
          <w:tcPr>
            <w:tcW w:type="dxa" w:w="1728"/>
          </w:tcPr>
          <w:p>
            <w:r>
              <w:t>Meerdere opdrachtgevers tegelijk?</w:t>
            </w:r>
          </w:p>
        </w:tc>
        <w:tc>
          <w:tcPr>
            <w:tcW w:type="dxa" w:w="1728"/>
          </w:tcPr>
          <w:p>
            <w:r>
              <w:t>-2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exclusiviteit</w:t>
            </w:r>
          </w:p>
        </w:tc>
        <w:tc>
          <w:tcPr>
            <w:tcW w:type="dxa" w:w="1728"/>
          </w:tcPr>
          <w:p>
            <w:r>
              <w:t>Exclusiviteitsbeding?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kvkInschrijving</w:t>
            </w:r>
          </w:p>
        </w:tc>
        <w:tc>
          <w:tcPr>
            <w:tcW w:type="dxa" w:w="1728"/>
          </w:tcPr>
          <w:p>
            <w:r>
              <w:t>KvK-inschrijving?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aansprakelijkheidsverzekering</w:t>
            </w:r>
          </w:p>
        </w:tc>
        <w:tc>
          <w:tcPr>
            <w:tcW w:type="dxa" w:w="1728"/>
          </w:tcPr>
          <w:p>
            <w:r>
              <w:t>Eigen aansprakelijkheidsverzekering?</w:t>
            </w:r>
          </w:p>
        </w:tc>
        <w:tc>
          <w:tcPr>
            <w:tcW w:type="dxa" w:w="1728"/>
          </w:tcPr>
          <w:p>
            <w:r>
              <w:t>-1</w:t>
            </w:r>
          </w:p>
        </w:tc>
        <w:tc>
          <w:tcPr>
            <w:tcW w:type="dxa" w:w="1728"/>
          </w:tcPr>
          <w:p>
            <w:r>
              <w:t>Risicoverlagend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langetermijn</w:t>
            </w:r>
          </w:p>
        </w:tc>
        <w:tc>
          <w:tcPr>
            <w:tcW w:type="dxa" w:w="1728"/>
          </w:tcPr>
          <w:p>
            <w:r>
              <w:t>Samenwerking &gt; 12 maanden / structureel verlengd?</w:t>
            </w:r>
          </w:p>
        </w:tc>
        <w:tc>
          <w:tcPr>
            <w:tcW w:type="dxa" w:w="1728"/>
          </w:tcPr>
          <w:p>
            <w:r>
              <w:t>+1</w:t>
            </w:r>
          </w:p>
        </w:tc>
        <w:tc>
          <w:tcPr>
            <w:tcW w:type="dxa" w:w="1728"/>
          </w:tcPr>
          <w:p>
            <w:r>
              <w:t>Risicoverhogend</w:t>
            </w:r>
          </w:p>
        </w:tc>
      </w:tr>
    </w:tbl>
    <w:p/>
    <w:p>
      <w:pPr>
        <w:pStyle w:val="Heading1"/>
      </w:pPr>
      <w:r>
        <w:t>Technische specificaties voor CRM-integratie</w:t>
      </w:r>
    </w:p>
    <w:p>
      <w:r>
        <w:t>Ruleset versie: 2.0.0</w:t>
      </w:r>
    </w:p>
    <w:p>
      <w:r>
        <w:t>Antwoorden worden opgeslagen als JSON-object met boolean-waarden per sleutel.</w:t>
      </w:r>
    </w:p>
    <w:p>
      <w:r>
        <w:rPr>
          <w:b/>
        </w:rPr>
        <w:t>Voorbeeld JSON-formaat:</w:t>
      </w:r>
    </w:p>
    <w:p>
      <w:r>
        <w:t>{</w:t>
        <w:br/>
        <w:t xml:space="preserve">  "instructies": true,</w:t>
        <w:br/>
        <w:t xml:space="preserve">  "werkTijden": false,</w:t>
        <w:br/>
        <w:t xml:space="preserve">  "toezicht": false,</w:t>
        <w:br/>
        <w:t xml:space="preserve">  "persoonlijkVerplicht": true,</w:t>
        <w:br/>
        <w:t xml:space="preserve">  "vervanger": false,</w:t>
        <w:br/>
        <w:t xml:space="preserve">  "verlof": true,</w:t>
        <w:br/>
        <w:t xml:space="preserve">  "vasteVergoeding": false,</w:t>
        <w:br/>
        <w:t xml:space="preserve">  "doorbetaling": false,</w:t>
        <w:br/>
        <w:t xml:space="preserve">  "financieelRisico": true,</w:t>
        <w:br/>
        <w:t xml:space="preserve">  "vasteWerkplek": false,</w:t>
        <w:br/>
        <w:t xml:space="preserve">  "bedrijfsmiddelen": false,</w:t>
        <w:br/>
        <w:t xml:space="preserve">  "eigenGereedschap": true,</w:t>
        <w:br/>
        <w:t xml:space="preserve">  "teamlid": false,</w:t>
        <w:br/>
        <w:t xml:space="preserve">  "meerdereOpdrachtgevers": true,</w:t>
        <w:br/>
        <w:t xml:space="preserve">  "exclusiviteit": false,</w:t>
        <w:br/>
        <w:t xml:space="preserve">  "kvkInschrijving": true,</w:t>
        <w:br/>
        <w:t xml:space="preserve">  "aansprakelijkheidsverzekering": true,</w:t>
        <w:br/>
        <w:t xml:space="preserve">  "langetermijn": false,</w:t>
        <w:br/>
        <w:t xml:space="preserve">  "notes": "Optionele tekst"</w:t>
        <w:br/>
        <w:t>}</w:t>
      </w:r>
    </w:p>
    <w:p/>
    <w:p>
      <w:r>
        <w:rPr>
          <w:b/>
        </w:rPr>
        <w:t>Drempelwaarden:</w:t>
      </w:r>
    </w:p>
    <w:p>
      <w:pPr>
        <w:pStyle w:val="ListBullet"/>
      </w:pPr>
      <w:r>
        <w:t>greenMax = 4  →  score ≤ 4 = GROEN</w:t>
      </w:r>
    </w:p>
    <w:p>
      <w:pPr>
        <w:pStyle w:val="ListBullet"/>
      </w:pPr>
      <w:r>
        <w:t>orangeMax = 10  →  score 5-10 = ORANJE</w:t>
      </w:r>
    </w:p>
    <w:p>
      <w:pPr>
        <w:pStyle w:val="ListBullet"/>
      </w:pPr>
      <w:r>
        <w:t>score &gt; 10 = ROOD</w:t>
      </w:r>
    </w:p>
    <w:p/>
    <w:p>
      <w:r>
        <w:t>Maximale mogelijke score: +23 punten (alle risicoverhogende vragen "Ja")</w:t>
        <w:br/>
        <w:t>Minimale mogelijke score: -9 punten (alle risicoverlagende vragen "Ja", rest "Nee")</w:t>
        <w:br/>
        <w:t>Scorebereik: -9 tot +23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