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bookmarkStart w:id="0" w:name="_GoBack"/>
      <w:bookmarkEnd w:id="0"/>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-2018</w:t>
      </w:r>
      <w:r w:rsidRPr="0088438B">
        <w:rPr>
          <w:rFonts w:asciiTheme="majorHAnsi" w:hAnsiTheme="majorHAnsi"/>
          <w:b/>
          <w:sz w:val="32"/>
          <w:szCs w:val="32"/>
        </w:rPr>
        <w:t xml:space="preserve"> David Hansel</w:t>
      </w:r>
    </w:p>
    <w:p w:rsidR="0088438B" w:rsidRPr="0088438B" w:rsidRDefault="0052647D"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AF3125"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18836779" w:history="1">
        <w:r w:rsidR="00AF3125" w:rsidRPr="00A520E3">
          <w:rPr>
            <w:rStyle w:val="Hyperlink"/>
            <w:noProof/>
          </w:rPr>
          <w:t>Acknowledgements</w:t>
        </w:r>
        <w:r w:rsidR="00AF3125">
          <w:rPr>
            <w:noProof/>
            <w:webHidden/>
          </w:rPr>
          <w:tab/>
        </w:r>
        <w:r w:rsidR="00AF3125">
          <w:rPr>
            <w:noProof/>
            <w:webHidden/>
          </w:rPr>
          <w:fldChar w:fldCharType="begin"/>
        </w:r>
        <w:r w:rsidR="00AF3125">
          <w:rPr>
            <w:noProof/>
            <w:webHidden/>
          </w:rPr>
          <w:instrText xml:space="preserve"> PAGEREF _Toc518836779 \h </w:instrText>
        </w:r>
        <w:r w:rsidR="00AF3125">
          <w:rPr>
            <w:noProof/>
            <w:webHidden/>
          </w:rPr>
        </w:r>
        <w:r w:rsidR="00AF3125">
          <w:rPr>
            <w:noProof/>
            <w:webHidden/>
          </w:rPr>
          <w:fldChar w:fldCharType="separate"/>
        </w:r>
        <w:r w:rsidR="00AF3125">
          <w:rPr>
            <w:noProof/>
            <w:webHidden/>
          </w:rPr>
          <w:t>- 3 -</w:t>
        </w:r>
        <w:r w:rsidR="00AF3125">
          <w:rPr>
            <w:noProof/>
            <w:webHidden/>
          </w:rPr>
          <w:fldChar w:fldCharType="end"/>
        </w:r>
      </w:hyperlink>
    </w:p>
    <w:p w:rsidR="00AF3125" w:rsidRDefault="00AF3125">
      <w:pPr>
        <w:pStyle w:val="TOC1"/>
        <w:tabs>
          <w:tab w:val="right" w:leader="dot" w:pos="10070"/>
        </w:tabs>
        <w:rPr>
          <w:rFonts w:eastAsiaTheme="minorEastAsia"/>
          <w:noProof/>
        </w:rPr>
      </w:pPr>
      <w:hyperlink w:anchor="_Toc518836780" w:history="1">
        <w:r w:rsidRPr="00A520E3">
          <w:rPr>
            <w:rStyle w:val="Hyperlink"/>
            <w:noProof/>
          </w:rPr>
          <w:t>Highlights</w:t>
        </w:r>
        <w:r>
          <w:rPr>
            <w:noProof/>
            <w:webHidden/>
          </w:rPr>
          <w:tab/>
        </w:r>
        <w:r>
          <w:rPr>
            <w:noProof/>
            <w:webHidden/>
          </w:rPr>
          <w:fldChar w:fldCharType="begin"/>
        </w:r>
        <w:r>
          <w:rPr>
            <w:noProof/>
            <w:webHidden/>
          </w:rPr>
          <w:instrText xml:space="preserve"> PAGEREF _Toc518836780 \h </w:instrText>
        </w:r>
        <w:r>
          <w:rPr>
            <w:noProof/>
            <w:webHidden/>
          </w:rPr>
        </w:r>
        <w:r>
          <w:rPr>
            <w:noProof/>
            <w:webHidden/>
          </w:rPr>
          <w:fldChar w:fldCharType="separate"/>
        </w:r>
        <w:r>
          <w:rPr>
            <w:noProof/>
            <w:webHidden/>
          </w:rPr>
          <w:t>- 3 -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81" w:history="1">
        <w:r w:rsidRPr="00A520E3">
          <w:rPr>
            <w:rStyle w:val="Hyperlink"/>
            <w:noProof/>
          </w:rPr>
          <w:t>Front Panel Elements</w:t>
        </w:r>
        <w:r>
          <w:rPr>
            <w:noProof/>
            <w:webHidden/>
          </w:rPr>
          <w:tab/>
        </w:r>
        <w:r>
          <w:rPr>
            <w:noProof/>
            <w:webHidden/>
          </w:rPr>
          <w:fldChar w:fldCharType="begin"/>
        </w:r>
        <w:r>
          <w:rPr>
            <w:noProof/>
            <w:webHidden/>
          </w:rPr>
          <w:instrText xml:space="preserve"> PAGEREF _Toc518836781 \h </w:instrText>
        </w:r>
        <w:r>
          <w:rPr>
            <w:noProof/>
            <w:webHidden/>
          </w:rPr>
        </w:r>
        <w:r>
          <w:rPr>
            <w:noProof/>
            <w:webHidden/>
          </w:rPr>
          <w:fldChar w:fldCharType="separate"/>
        </w:r>
        <w:r>
          <w:rPr>
            <w:noProof/>
            <w:webHidden/>
          </w:rPr>
          <w:t>- 4 -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82" w:history="1">
        <w:r w:rsidRPr="00A520E3">
          <w:rPr>
            <w:rStyle w:val="Hyperlink"/>
            <w:noProof/>
          </w:rPr>
          <w:t>Auxiliary Switch Functions</w:t>
        </w:r>
        <w:r>
          <w:rPr>
            <w:noProof/>
            <w:webHidden/>
          </w:rPr>
          <w:tab/>
        </w:r>
        <w:r>
          <w:rPr>
            <w:noProof/>
            <w:webHidden/>
          </w:rPr>
          <w:fldChar w:fldCharType="begin"/>
        </w:r>
        <w:r>
          <w:rPr>
            <w:noProof/>
            <w:webHidden/>
          </w:rPr>
          <w:instrText xml:space="preserve"> PAGEREF _Toc518836782 \h </w:instrText>
        </w:r>
        <w:r>
          <w:rPr>
            <w:noProof/>
            <w:webHidden/>
          </w:rPr>
        </w:r>
        <w:r>
          <w:rPr>
            <w:noProof/>
            <w:webHidden/>
          </w:rPr>
          <w:fldChar w:fldCharType="separate"/>
        </w:r>
        <w:r>
          <w:rPr>
            <w:noProof/>
            <w:webHidden/>
          </w:rPr>
          <w:t>- 5 -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83" w:history="1">
        <w:r w:rsidRPr="00A520E3">
          <w:rPr>
            <w:rStyle w:val="Hyperlink"/>
            <w:noProof/>
          </w:rPr>
          <w:t>Serial ports</w:t>
        </w:r>
        <w:r>
          <w:rPr>
            <w:noProof/>
            <w:webHidden/>
          </w:rPr>
          <w:tab/>
        </w:r>
        <w:r>
          <w:rPr>
            <w:noProof/>
            <w:webHidden/>
          </w:rPr>
          <w:fldChar w:fldCharType="begin"/>
        </w:r>
        <w:r>
          <w:rPr>
            <w:noProof/>
            <w:webHidden/>
          </w:rPr>
          <w:instrText xml:space="preserve"> PAGEREF _Toc518836783 \h </w:instrText>
        </w:r>
        <w:r>
          <w:rPr>
            <w:noProof/>
            <w:webHidden/>
          </w:rPr>
        </w:r>
        <w:r>
          <w:rPr>
            <w:noProof/>
            <w:webHidden/>
          </w:rPr>
          <w:fldChar w:fldCharType="separate"/>
        </w:r>
        <w:r>
          <w:rPr>
            <w:noProof/>
            <w:webHidden/>
          </w:rPr>
          <w:t>- 8 -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84" w:history="1">
        <w:r w:rsidRPr="00A520E3">
          <w:rPr>
            <w:rStyle w:val="Hyperlink"/>
            <w:noProof/>
          </w:rPr>
          <w:t>Interacting with software via a terminal</w:t>
        </w:r>
        <w:r>
          <w:rPr>
            <w:noProof/>
            <w:webHidden/>
          </w:rPr>
          <w:tab/>
        </w:r>
        <w:r>
          <w:rPr>
            <w:noProof/>
            <w:webHidden/>
          </w:rPr>
          <w:fldChar w:fldCharType="begin"/>
        </w:r>
        <w:r>
          <w:rPr>
            <w:noProof/>
            <w:webHidden/>
          </w:rPr>
          <w:instrText xml:space="preserve"> PAGEREF _Toc518836784 \h </w:instrText>
        </w:r>
        <w:r>
          <w:rPr>
            <w:noProof/>
            <w:webHidden/>
          </w:rPr>
        </w:r>
        <w:r>
          <w:rPr>
            <w:noProof/>
            <w:webHidden/>
          </w:rPr>
          <w:fldChar w:fldCharType="separate"/>
        </w:r>
        <w:r>
          <w:rPr>
            <w:noProof/>
            <w:webHidden/>
          </w:rPr>
          <w:t>- 10 -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85" w:history="1">
        <w:r w:rsidRPr="00A520E3">
          <w:rPr>
            <w:rStyle w:val="Hyperlink"/>
            <w:noProof/>
          </w:rPr>
          <w:t>Printer Emulation</w:t>
        </w:r>
        <w:r>
          <w:rPr>
            <w:noProof/>
            <w:webHidden/>
          </w:rPr>
          <w:tab/>
        </w:r>
        <w:r>
          <w:rPr>
            <w:noProof/>
            <w:webHidden/>
          </w:rPr>
          <w:fldChar w:fldCharType="begin"/>
        </w:r>
        <w:r>
          <w:rPr>
            <w:noProof/>
            <w:webHidden/>
          </w:rPr>
          <w:instrText xml:space="preserve"> PAGEREF _Toc518836785 \h </w:instrText>
        </w:r>
        <w:r>
          <w:rPr>
            <w:noProof/>
            <w:webHidden/>
          </w:rPr>
        </w:r>
        <w:r>
          <w:rPr>
            <w:noProof/>
            <w:webHidden/>
          </w:rPr>
          <w:fldChar w:fldCharType="separate"/>
        </w:r>
        <w:r>
          <w:rPr>
            <w:noProof/>
            <w:webHidden/>
          </w:rPr>
          <w:t>- 11 -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86" w:history="1">
        <w:r w:rsidRPr="00A520E3">
          <w:rPr>
            <w:rStyle w:val="Hyperlink"/>
            <w:noProof/>
          </w:rPr>
          <w:t>Disk Drive Support</w:t>
        </w:r>
        <w:r>
          <w:rPr>
            <w:noProof/>
            <w:webHidden/>
          </w:rPr>
          <w:tab/>
        </w:r>
        <w:r>
          <w:rPr>
            <w:noProof/>
            <w:webHidden/>
          </w:rPr>
          <w:fldChar w:fldCharType="begin"/>
        </w:r>
        <w:r>
          <w:rPr>
            <w:noProof/>
            <w:webHidden/>
          </w:rPr>
          <w:instrText xml:space="preserve"> PAGEREF _Toc518836786 \h </w:instrText>
        </w:r>
        <w:r>
          <w:rPr>
            <w:noProof/>
            <w:webHidden/>
          </w:rPr>
        </w:r>
        <w:r>
          <w:rPr>
            <w:noProof/>
            <w:webHidden/>
          </w:rPr>
          <w:fldChar w:fldCharType="separate"/>
        </w:r>
        <w:r>
          <w:rPr>
            <w:noProof/>
            <w:webHidden/>
          </w:rPr>
          <w:t>- 12 -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87" w:history="1">
        <w:r w:rsidRPr="00A520E3">
          <w:rPr>
            <w:rStyle w:val="Hyperlink"/>
            <w:noProof/>
          </w:rPr>
          <w:t>Hard Disk Support</w:t>
        </w:r>
        <w:r>
          <w:rPr>
            <w:noProof/>
            <w:webHidden/>
          </w:rPr>
          <w:tab/>
        </w:r>
        <w:r>
          <w:rPr>
            <w:noProof/>
            <w:webHidden/>
          </w:rPr>
          <w:fldChar w:fldCharType="begin"/>
        </w:r>
        <w:r>
          <w:rPr>
            <w:noProof/>
            <w:webHidden/>
          </w:rPr>
          <w:instrText xml:space="preserve"> PAGEREF _Toc518836787 \h </w:instrText>
        </w:r>
        <w:r>
          <w:rPr>
            <w:noProof/>
            <w:webHidden/>
          </w:rPr>
        </w:r>
        <w:r>
          <w:rPr>
            <w:noProof/>
            <w:webHidden/>
          </w:rPr>
          <w:fldChar w:fldCharType="separate"/>
        </w:r>
        <w:r>
          <w:rPr>
            <w:noProof/>
            <w:webHidden/>
          </w:rPr>
          <w:t>- 13 -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88" w:history="1">
        <w:r w:rsidRPr="00A520E3">
          <w:rPr>
            <w:rStyle w:val="Hyperlink"/>
            <w:noProof/>
          </w:rPr>
          <w:t>Cromemco Dazzler Support</w:t>
        </w:r>
        <w:r>
          <w:rPr>
            <w:noProof/>
            <w:webHidden/>
          </w:rPr>
          <w:tab/>
        </w:r>
        <w:r>
          <w:rPr>
            <w:noProof/>
            <w:webHidden/>
          </w:rPr>
          <w:fldChar w:fldCharType="begin"/>
        </w:r>
        <w:r>
          <w:rPr>
            <w:noProof/>
            <w:webHidden/>
          </w:rPr>
          <w:instrText xml:space="preserve"> PAGEREF _Toc518836788 \h </w:instrText>
        </w:r>
        <w:r>
          <w:rPr>
            <w:noProof/>
            <w:webHidden/>
          </w:rPr>
        </w:r>
        <w:r>
          <w:rPr>
            <w:noProof/>
            <w:webHidden/>
          </w:rPr>
          <w:fldChar w:fldCharType="separate"/>
        </w:r>
        <w:r>
          <w:rPr>
            <w:noProof/>
            <w:webHidden/>
          </w:rPr>
          <w:t>- 14 -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89" w:history="1">
        <w:r w:rsidRPr="00A520E3">
          <w:rPr>
            <w:rStyle w:val="Hyperlink"/>
            <w:noProof/>
          </w:rPr>
          <w:t>Processor Technology VDM-1 Support</w:t>
        </w:r>
        <w:r>
          <w:rPr>
            <w:noProof/>
            <w:webHidden/>
          </w:rPr>
          <w:tab/>
        </w:r>
        <w:r>
          <w:rPr>
            <w:noProof/>
            <w:webHidden/>
          </w:rPr>
          <w:fldChar w:fldCharType="begin"/>
        </w:r>
        <w:r>
          <w:rPr>
            <w:noProof/>
            <w:webHidden/>
          </w:rPr>
          <w:instrText xml:space="preserve"> PAGEREF _Toc518836789 \h </w:instrText>
        </w:r>
        <w:r>
          <w:rPr>
            <w:noProof/>
            <w:webHidden/>
          </w:rPr>
        </w:r>
        <w:r>
          <w:rPr>
            <w:noProof/>
            <w:webHidden/>
          </w:rPr>
          <w:fldChar w:fldCharType="separate"/>
        </w:r>
        <w:r>
          <w:rPr>
            <w:noProof/>
            <w:webHidden/>
          </w:rPr>
          <w:t>- 15 -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0" w:history="1">
        <w:r w:rsidRPr="00A520E3">
          <w:rPr>
            <w:rStyle w:val="Hyperlink"/>
            <w:noProof/>
          </w:rPr>
          <w:t>Configuration Menu</w:t>
        </w:r>
        <w:r>
          <w:rPr>
            <w:noProof/>
            <w:webHidden/>
          </w:rPr>
          <w:tab/>
        </w:r>
        <w:r>
          <w:rPr>
            <w:noProof/>
            <w:webHidden/>
          </w:rPr>
          <w:fldChar w:fldCharType="begin"/>
        </w:r>
        <w:r>
          <w:rPr>
            <w:noProof/>
            <w:webHidden/>
          </w:rPr>
          <w:instrText xml:space="preserve"> PAGEREF _Toc518836790 \h </w:instrText>
        </w:r>
        <w:r>
          <w:rPr>
            <w:noProof/>
            <w:webHidden/>
          </w:rPr>
        </w:r>
        <w:r>
          <w:rPr>
            <w:noProof/>
            <w:webHidden/>
          </w:rPr>
          <w:fldChar w:fldCharType="separate"/>
        </w:r>
        <w:r>
          <w:rPr>
            <w:noProof/>
            <w:webHidden/>
          </w:rPr>
          <w:t>- 16 -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1" w:history="1">
        <w:r w:rsidRPr="00A520E3">
          <w:rPr>
            <w:rStyle w:val="Hyperlink"/>
            <w:noProof/>
          </w:rPr>
          <w:t>File System Manager</w:t>
        </w:r>
        <w:r>
          <w:rPr>
            <w:noProof/>
            <w:webHidden/>
          </w:rPr>
          <w:tab/>
        </w:r>
        <w:r>
          <w:rPr>
            <w:noProof/>
            <w:webHidden/>
          </w:rPr>
          <w:fldChar w:fldCharType="begin"/>
        </w:r>
        <w:r>
          <w:rPr>
            <w:noProof/>
            <w:webHidden/>
          </w:rPr>
          <w:instrText xml:space="preserve"> PAGEREF _Toc518836791 \h </w:instrText>
        </w:r>
        <w:r>
          <w:rPr>
            <w:noProof/>
            <w:webHidden/>
          </w:rPr>
        </w:r>
        <w:r>
          <w:rPr>
            <w:noProof/>
            <w:webHidden/>
          </w:rPr>
          <w:fldChar w:fldCharType="separate"/>
        </w:r>
        <w:r>
          <w:rPr>
            <w:noProof/>
            <w:webHidden/>
          </w:rPr>
          <w:t>- 21 -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2" w:history="1">
        <w:r w:rsidRPr="00A520E3">
          <w:rPr>
            <w:rStyle w:val="Hyperlink"/>
            <w:noProof/>
          </w:rPr>
          <w:t>Debugging Capabilities</w:t>
        </w:r>
        <w:r>
          <w:rPr>
            <w:noProof/>
            <w:webHidden/>
          </w:rPr>
          <w:tab/>
        </w:r>
        <w:r>
          <w:rPr>
            <w:noProof/>
            <w:webHidden/>
          </w:rPr>
          <w:fldChar w:fldCharType="begin"/>
        </w:r>
        <w:r>
          <w:rPr>
            <w:noProof/>
            <w:webHidden/>
          </w:rPr>
          <w:instrText xml:space="preserve"> PAGEREF _Toc518836792 \h </w:instrText>
        </w:r>
        <w:r>
          <w:rPr>
            <w:noProof/>
            <w:webHidden/>
          </w:rPr>
        </w:r>
        <w:r>
          <w:rPr>
            <w:noProof/>
            <w:webHidden/>
          </w:rPr>
          <w:fldChar w:fldCharType="separate"/>
        </w:r>
        <w:r>
          <w:rPr>
            <w:noProof/>
            <w:webHidden/>
          </w:rPr>
          <w:t>- 21 -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3" w:history="1">
        <w:r w:rsidRPr="00A520E3">
          <w:rPr>
            <w:rStyle w:val="Hyperlink"/>
            <w:noProof/>
          </w:rPr>
          <w:t>Example program: Kill-the-bit game</w:t>
        </w:r>
        <w:r>
          <w:rPr>
            <w:noProof/>
            <w:webHidden/>
          </w:rPr>
          <w:tab/>
        </w:r>
        <w:r>
          <w:rPr>
            <w:noProof/>
            <w:webHidden/>
          </w:rPr>
          <w:fldChar w:fldCharType="begin"/>
        </w:r>
        <w:r>
          <w:rPr>
            <w:noProof/>
            <w:webHidden/>
          </w:rPr>
          <w:instrText xml:space="preserve"> PAGEREF _Toc518836793 \h </w:instrText>
        </w:r>
        <w:r>
          <w:rPr>
            <w:noProof/>
            <w:webHidden/>
          </w:rPr>
        </w:r>
        <w:r>
          <w:rPr>
            <w:noProof/>
            <w:webHidden/>
          </w:rPr>
          <w:fldChar w:fldCharType="separate"/>
        </w:r>
        <w:r>
          <w:rPr>
            <w:noProof/>
            <w:webHidden/>
          </w:rPr>
          <w:t>- 22 -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4" w:history="1">
        <w:r w:rsidRPr="00A520E3">
          <w:rPr>
            <w:rStyle w:val="Hyperlink"/>
            <w:noProof/>
          </w:rPr>
          <w:t>Loading 4k BASIC the old-school way</w:t>
        </w:r>
        <w:r>
          <w:rPr>
            <w:noProof/>
            <w:webHidden/>
          </w:rPr>
          <w:tab/>
        </w:r>
        <w:r>
          <w:rPr>
            <w:noProof/>
            <w:webHidden/>
          </w:rPr>
          <w:fldChar w:fldCharType="begin"/>
        </w:r>
        <w:r>
          <w:rPr>
            <w:noProof/>
            <w:webHidden/>
          </w:rPr>
          <w:instrText xml:space="preserve"> PAGEREF _Toc518836794 \h </w:instrText>
        </w:r>
        <w:r>
          <w:rPr>
            <w:noProof/>
            <w:webHidden/>
          </w:rPr>
        </w:r>
        <w:r>
          <w:rPr>
            <w:noProof/>
            <w:webHidden/>
          </w:rPr>
          <w:fldChar w:fldCharType="separate"/>
        </w:r>
        <w:r>
          <w:rPr>
            <w:noProof/>
            <w:webHidden/>
          </w:rPr>
          <w:t>- 23 -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5" w:history="1">
        <w:r w:rsidRPr="00A520E3">
          <w:rPr>
            <w:rStyle w:val="Hyperlink"/>
            <w:noProof/>
          </w:rPr>
          <w:t>Altair Time Sharing BASIC</w:t>
        </w:r>
        <w:r>
          <w:rPr>
            <w:noProof/>
            <w:webHidden/>
          </w:rPr>
          <w:tab/>
        </w:r>
        <w:r>
          <w:rPr>
            <w:noProof/>
            <w:webHidden/>
          </w:rPr>
          <w:fldChar w:fldCharType="begin"/>
        </w:r>
        <w:r>
          <w:rPr>
            <w:noProof/>
            <w:webHidden/>
          </w:rPr>
          <w:instrText xml:space="preserve"> PAGEREF _Toc518836795 \h </w:instrText>
        </w:r>
        <w:r>
          <w:rPr>
            <w:noProof/>
            <w:webHidden/>
          </w:rPr>
        </w:r>
        <w:r>
          <w:rPr>
            <w:noProof/>
            <w:webHidden/>
          </w:rPr>
          <w:fldChar w:fldCharType="separate"/>
        </w:r>
        <w:r>
          <w:rPr>
            <w:noProof/>
            <w:webHidden/>
          </w:rPr>
          <w:t>- 24 -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6" w:history="1">
        <w:r w:rsidRPr="00A520E3">
          <w:rPr>
            <w:rStyle w:val="Hyperlink"/>
            <w:noProof/>
          </w:rPr>
          <w:t>Music System</w:t>
        </w:r>
        <w:r>
          <w:rPr>
            <w:noProof/>
            <w:webHidden/>
          </w:rPr>
          <w:tab/>
        </w:r>
        <w:r>
          <w:rPr>
            <w:noProof/>
            <w:webHidden/>
          </w:rPr>
          <w:fldChar w:fldCharType="begin"/>
        </w:r>
        <w:r>
          <w:rPr>
            <w:noProof/>
            <w:webHidden/>
          </w:rPr>
          <w:instrText xml:space="preserve"> PAGEREF _Toc518836796 \h </w:instrText>
        </w:r>
        <w:r>
          <w:rPr>
            <w:noProof/>
            <w:webHidden/>
          </w:rPr>
        </w:r>
        <w:r>
          <w:rPr>
            <w:noProof/>
            <w:webHidden/>
          </w:rPr>
          <w:fldChar w:fldCharType="separate"/>
        </w:r>
        <w:r>
          <w:rPr>
            <w:noProof/>
            <w:webHidden/>
          </w:rPr>
          <w:t>- 26 -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7" w:history="1">
        <w:r w:rsidRPr="00A520E3">
          <w:rPr>
            <w:rStyle w:val="Hyperlink"/>
            <w:noProof/>
          </w:rPr>
          <w:t>MITS Programming System II</w:t>
        </w:r>
        <w:r>
          <w:rPr>
            <w:noProof/>
            <w:webHidden/>
          </w:rPr>
          <w:tab/>
        </w:r>
        <w:r>
          <w:rPr>
            <w:noProof/>
            <w:webHidden/>
          </w:rPr>
          <w:fldChar w:fldCharType="begin"/>
        </w:r>
        <w:r>
          <w:rPr>
            <w:noProof/>
            <w:webHidden/>
          </w:rPr>
          <w:instrText xml:space="preserve"> PAGEREF _Toc518836797 \h </w:instrText>
        </w:r>
        <w:r>
          <w:rPr>
            <w:noProof/>
            <w:webHidden/>
          </w:rPr>
        </w:r>
        <w:r>
          <w:rPr>
            <w:noProof/>
            <w:webHidden/>
          </w:rPr>
          <w:fldChar w:fldCharType="separate"/>
        </w:r>
        <w:r>
          <w:rPr>
            <w:noProof/>
            <w:webHidden/>
          </w:rPr>
          <w:t>- 28 -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8" w:history="1">
        <w:r w:rsidRPr="00A520E3">
          <w:rPr>
            <w:rStyle w:val="Hyperlink"/>
            <w:noProof/>
          </w:rPr>
          <w:t>8080 Instruction Set</w:t>
        </w:r>
        <w:r>
          <w:rPr>
            <w:noProof/>
            <w:webHidden/>
          </w:rPr>
          <w:tab/>
        </w:r>
        <w:r>
          <w:rPr>
            <w:noProof/>
            <w:webHidden/>
          </w:rPr>
          <w:fldChar w:fldCharType="begin"/>
        </w:r>
        <w:r>
          <w:rPr>
            <w:noProof/>
            <w:webHidden/>
          </w:rPr>
          <w:instrText xml:space="preserve"> PAGEREF _Toc518836798 \h </w:instrText>
        </w:r>
        <w:r>
          <w:rPr>
            <w:noProof/>
            <w:webHidden/>
          </w:rPr>
        </w:r>
        <w:r>
          <w:rPr>
            <w:noProof/>
            <w:webHidden/>
          </w:rPr>
          <w:fldChar w:fldCharType="separate"/>
        </w:r>
        <w:r>
          <w:rPr>
            <w:noProof/>
            <w:webHidden/>
          </w:rPr>
          <w:t>- 32 -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799" w:history="1">
        <w:r w:rsidRPr="00A520E3">
          <w:rPr>
            <w:rStyle w:val="Hyperlink"/>
            <w:noProof/>
          </w:rPr>
          <w:t>Hardware setup for Arduino Mega 2560</w:t>
        </w:r>
        <w:r>
          <w:rPr>
            <w:noProof/>
            <w:webHidden/>
          </w:rPr>
          <w:tab/>
        </w:r>
        <w:r>
          <w:rPr>
            <w:noProof/>
            <w:webHidden/>
          </w:rPr>
          <w:fldChar w:fldCharType="begin"/>
        </w:r>
        <w:r>
          <w:rPr>
            <w:noProof/>
            <w:webHidden/>
          </w:rPr>
          <w:instrText xml:space="preserve"> PAGEREF _Toc518836799 \h </w:instrText>
        </w:r>
        <w:r>
          <w:rPr>
            <w:noProof/>
            <w:webHidden/>
          </w:rPr>
        </w:r>
        <w:r>
          <w:rPr>
            <w:noProof/>
            <w:webHidden/>
          </w:rPr>
          <w:fldChar w:fldCharType="separate"/>
        </w:r>
        <w:r>
          <w:rPr>
            <w:noProof/>
            <w:webHidden/>
          </w:rPr>
          <w:t>- 35 -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800" w:history="1">
        <w:r w:rsidRPr="00A520E3">
          <w:rPr>
            <w:rStyle w:val="Hyperlink"/>
            <w:noProof/>
          </w:rPr>
          <w:t>Pin Mapping for Arduino Mega 2560</w:t>
        </w:r>
        <w:r>
          <w:rPr>
            <w:noProof/>
            <w:webHidden/>
          </w:rPr>
          <w:tab/>
        </w:r>
        <w:r>
          <w:rPr>
            <w:noProof/>
            <w:webHidden/>
          </w:rPr>
          <w:fldChar w:fldCharType="begin"/>
        </w:r>
        <w:r>
          <w:rPr>
            <w:noProof/>
            <w:webHidden/>
          </w:rPr>
          <w:instrText xml:space="preserve"> PAGEREF _Toc518836800 \h </w:instrText>
        </w:r>
        <w:r>
          <w:rPr>
            <w:noProof/>
            <w:webHidden/>
          </w:rPr>
        </w:r>
        <w:r>
          <w:rPr>
            <w:noProof/>
            <w:webHidden/>
          </w:rPr>
          <w:fldChar w:fldCharType="separate"/>
        </w:r>
        <w:r>
          <w:rPr>
            <w:noProof/>
            <w:webHidden/>
          </w:rPr>
          <w:t>- 36 -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801" w:history="1">
        <w:r w:rsidRPr="00A520E3">
          <w:rPr>
            <w:rStyle w:val="Hyperlink"/>
            <w:noProof/>
          </w:rPr>
          <w:t>Hardware setup for Arduino Due</w:t>
        </w:r>
        <w:r>
          <w:rPr>
            <w:noProof/>
            <w:webHidden/>
          </w:rPr>
          <w:tab/>
        </w:r>
        <w:r>
          <w:rPr>
            <w:noProof/>
            <w:webHidden/>
          </w:rPr>
          <w:fldChar w:fldCharType="begin"/>
        </w:r>
        <w:r>
          <w:rPr>
            <w:noProof/>
            <w:webHidden/>
          </w:rPr>
          <w:instrText xml:space="preserve"> PAGEREF _Toc518836801 \h </w:instrText>
        </w:r>
        <w:r>
          <w:rPr>
            <w:noProof/>
            <w:webHidden/>
          </w:rPr>
        </w:r>
        <w:r>
          <w:rPr>
            <w:noProof/>
            <w:webHidden/>
          </w:rPr>
          <w:fldChar w:fldCharType="separate"/>
        </w:r>
        <w:r>
          <w:rPr>
            <w:noProof/>
            <w:webHidden/>
          </w:rPr>
          <w:t>- 38 -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802" w:history="1">
        <w:r w:rsidRPr="00A520E3">
          <w:rPr>
            <w:rStyle w:val="Hyperlink"/>
            <w:noProof/>
          </w:rPr>
          <w:t>Pin Mapping for Arduino Due</w:t>
        </w:r>
        <w:r>
          <w:rPr>
            <w:noProof/>
            <w:webHidden/>
          </w:rPr>
          <w:tab/>
        </w:r>
        <w:r>
          <w:rPr>
            <w:noProof/>
            <w:webHidden/>
          </w:rPr>
          <w:fldChar w:fldCharType="begin"/>
        </w:r>
        <w:r>
          <w:rPr>
            <w:noProof/>
            <w:webHidden/>
          </w:rPr>
          <w:instrText xml:space="preserve"> PAGEREF _Toc518836802 \h </w:instrText>
        </w:r>
        <w:r>
          <w:rPr>
            <w:noProof/>
            <w:webHidden/>
          </w:rPr>
        </w:r>
        <w:r>
          <w:rPr>
            <w:noProof/>
            <w:webHidden/>
          </w:rPr>
          <w:fldChar w:fldCharType="separate"/>
        </w:r>
        <w:r>
          <w:rPr>
            <w:noProof/>
            <w:webHidden/>
          </w:rPr>
          <w:t>- 39 -</w:t>
        </w:r>
        <w:r>
          <w:rPr>
            <w:noProof/>
            <w:webHidden/>
          </w:rPr>
          <w:fldChar w:fldCharType="end"/>
        </w:r>
      </w:hyperlink>
    </w:p>
    <w:p w:rsidR="00AF3125" w:rsidRDefault="00AF3125">
      <w:pPr>
        <w:pStyle w:val="TOC1"/>
        <w:tabs>
          <w:tab w:val="right" w:leader="dot" w:pos="10070"/>
        </w:tabs>
        <w:rPr>
          <w:rFonts w:eastAsiaTheme="minorEastAsia"/>
          <w:noProof/>
        </w:rPr>
      </w:pPr>
      <w:hyperlink w:anchor="_Toc518836803" w:history="1">
        <w:r w:rsidRPr="00A520E3">
          <w:rPr>
            <w:rStyle w:val="Hyperlink"/>
            <w:noProof/>
          </w:rPr>
          <w:t>Wiring an SD card to the Arduino Due</w:t>
        </w:r>
        <w:r>
          <w:rPr>
            <w:noProof/>
            <w:webHidden/>
          </w:rPr>
          <w:tab/>
        </w:r>
        <w:r>
          <w:rPr>
            <w:noProof/>
            <w:webHidden/>
          </w:rPr>
          <w:fldChar w:fldCharType="begin"/>
        </w:r>
        <w:r>
          <w:rPr>
            <w:noProof/>
            <w:webHidden/>
          </w:rPr>
          <w:instrText xml:space="preserve"> PAGEREF _Toc518836803 \h </w:instrText>
        </w:r>
        <w:r>
          <w:rPr>
            <w:noProof/>
            <w:webHidden/>
          </w:rPr>
        </w:r>
        <w:r>
          <w:rPr>
            <w:noProof/>
            <w:webHidden/>
          </w:rPr>
          <w:fldChar w:fldCharType="separate"/>
        </w:r>
        <w:r>
          <w:rPr>
            <w:noProof/>
            <w:webHidden/>
          </w:rPr>
          <w:t>- 41 -</w:t>
        </w:r>
        <w:r>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1" w:name="_Toc518836779"/>
      <w:r>
        <w:lastRenderedPageBreak/>
        <w:t>Acknowledgements</w:t>
      </w:r>
      <w:bookmarkEnd w:id="1"/>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2" w:name="_Toc518836780"/>
      <w:r w:rsidRPr="007278F5">
        <w:t>Highlights</w:t>
      </w:r>
      <w:bookmarkEnd w:id="2"/>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3" w:name="_Toc518836781"/>
      <w:r>
        <w:t>Front Panel Elements</w:t>
      </w:r>
      <w:bookmarkEnd w:id="3"/>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r w:rsidR="00642206">
        <w:br/>
      </w:r>
      <w:r w:rsidR="00642206">
        <w:tab/>
        <w:t>(If held up during power-up the simulator will start up with default settings)</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4" w:name="_Toc518836782"/>
      <w:r>
        <w:lastRenderedPageBreak/>
        <w:t>Auxiliary Switch Functions</w:t>
      </w:r>
      <w:bookmarkEnd w:id="4"/>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7C378A" w:rsidRDefault="00310684" w:rsidP="00A3186A">
      <w:pPr>
        <w:spacing w:after="0"/>
      </w:pPr>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r w:rsidR="00A3186A">
        <w:br/>
      </w: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w:t>
      </w:r>
      <w:r w:rsidR="00A3186A">
        <w:t>b</w:t>
      </w:r>
      <w:r w:rsidR="007D1724">
        <w:t>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lastRenderedPageBreak/>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5" w:name="_Toc518836783"/>
      <w:r w:rsidR="001B2839">
        <w:lastRenderedPageBreak/>
        <w:t>Serial ports</w:t>
      </w:r>
      <w:bookmarkEnd w:id="5"/>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0"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6" w:name="_Hlk496476229"/>
      <w:bookmarkStart w:id="7" w:name="_Toc518836784"/>
      <w:r>
        <w:lastRenderedPageBreak/>
        <w:t xml:space="preserve">Interacting with </w:t>
      </w:r>
      <w:r w:rsidR="00253E04">
        <w:t>software</w:t>
      </w:r>
      <w:r w:rsidR="00A67A14">
        <w:t xml:space="preserve"> via a terminal</w:t>
      </w:r>
      <w:bookmarkEnd w:id="7"/>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8" w:name="_Toc518836785"/>
      <w:r>
        <w:t>Printer Emulation</w:t>
      </w:r>
      <w:bookmarkEnd w:id="8"/>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9" w:name="_Toc518836786"/>
      <w:r>
        <w:lastRenderedPageBreak/>
        <w:t>Disk Drive Support</w:t>
      </w:r>
      <w:bookmarkEnd w:id="9"/>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10" w:name="_Toc518836787"/>
      <w:r>
        <w:lastRenderedPageBreak/>
        <w:t>Hard Disk Support</w:t>
      </w:r>
      <w:bookmarkEnd w:id="10"/>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1"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2" w:name="_Toc518836788"/>
      <w:bookmarkEnd w:id="11"/>
      <w:r>
        <w:lastRenderedPageBreak/>
        <w:t>Cromemco Dazzler Support</w:t>
      </w:r>
      <w:bookmarkEnd w:id="12"/>
    </w:p>
    <w:p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2"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186B82" w:rsidP="00186B82">
      <w:pPr>
        <w:rPr>
          <w:rFonts w:cstheme="minorHAnsi"/>
        </w:rPr>
      </w:pPr>
      <w:r w:rsidRPr="00C223C0">
        <w:rPr>
          <w:rFonts w:cstheme="minorHAnsi"/>
        </w:rPr>
        <w:t xml:space="preserve">After enabling support for the Dazzler, </w:t>
      </w:r>
      <w:proofErr w:type="gramStart"/>
      <w:r w:rsidRPr="00C223C0">
        <w:rPr>
          <w:rFonts w:cstheme="minorHAnsi"/>
        </w:rPr>
        <w:t>a number of</w:t>
      </w:r>
      <w:proofErr w:type="gramEnd"/>
      <w:r w:rsidRPr="00C223C0">
        <w:rPr>
          <w:rFonts w:cstheme="minorHAnsi"/>
        </w:rPr>
        <w:t xml:space="preserve"> new programs will be available for the “AUX1 down”</w:t>
      </w:r>
      <w:r w:rsidRPr="00C223C0">
        <w:rPr>
          <w:rFonts w:cstheme="minorHAnsi"/>
        </w:rPr>
        <w:br/>
        <w:t>function</w:t>
      </w:r>
      <w:r w:rsidR="004E4265" w:rsidRPr="00C223C0">
        <w:rPr>
          <w:rFonts w:cstheme="minorHAnsi"/>
        </w:rPr>
        <w:t>. All of these are (as far as I know) copyright Cromemco 1976:</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Pr="00C223C0" w:rsidRDefault="00C223C0" w:rsidP="00186B82">
      <w:pPr>
        <w:rPr>
          <w:rFonts w:cstheme="minorHAnsi"/>
        </w:rPr>
      </w:pPr>
      <w:r>
        <w:rPr>
          <w:rFonts w:cstheme="minorHAnsi"/>
        </w:rPr>
        <w:t>For programs that need a Cromemco serial card, make sure the “SIO revision” setting in the SIO card configuration is set to “Cromemco”.</w:t>
      </w:r>
    </w:p>
    <w:p w:rsidR="00186B82" w:rsidRDefault="00186B82" w:rsidP="00186B82"/>
    <w:p w:rsidR="00856A38" w:rsidRDefault="00856A38">
      <w:r>
        <w:br w:type="page"/>
      </w:r>
    </w:p>
    <w:p w:rsidR="008A3AEE" w:rsidRDefault="008A3AEE" w:rsidP="008A3AEE">
      <w:pPr>
        <w:pStyle w:val="Heading1"/>
      </w:pPr>
      <w:bookmarkStart w:id="13" w:name="_Toc518836789"/>
      <w:r>
        <w:lastRenderedPageBreak/>
        <w:t>Processor Technolo</w:t>
      </w:r>
      <w:r w:rsidR="00984527">
        <w:t>g</w:t>
      </w:r>
      <w:r>
        <w:t>y VDM-1</w:t>
      </w:r>
      <w:r>
        <w:t xml:space="preserve"> Support</w:t>
      </w:r>
      <w:bookmarkEnd w:id="13"/>
    </w:p>
    <w:p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3"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4" w:history="1">
        <w:r w:rsidRPr="00073F1C">
          <w:rPr>
            <w:rStyle w:val="Hyperlink"/>
            <w:rFonts w:cstheme="minorHAnsi"/>
          </w:rPr>
          <w:t>https://github.com/dhansel/VDM1</w:t>
        </w:r>
      </w:hyperlink>
    </w:p>
    <w:p w:rsidR="00073F1C" w:rsidRDefault="00073F1C" w:rsidP="00073F1C">
      <w:r>
        <w:t xml:space="preserve">To enable support for the </w:t>
      </w:r>
      <w:r>
        <w:t>VDM-1</w:t>
      </w:r>
      <w:r>
        <w:t xml:space="preserve"> in the Simulator, do the following:</w:t>
      </w:r>
    </w:p>
    <w:p w:rsidR="00073F1C" w:rsidRDefault="00073F1C" w:rsidP="00073F1C">
      <w:pPr>
        <w:pStyle w:val="ListParagraph"/>
        <w:numPr>
          <w:ilvl w:val="0"/>
          <w:numId w:val="51"/>
        </w:numPr>
      </w:pPr>
      <w:r>
        <w:t>Download the latest release of the Simulator firmware</w:t>
      </w:r>
    </w:p>
    <w:p w:rsidR="00073F1C" w:rsidRDefault="00073F1C" w:rsidP="00073F1C">
      <w:pPr>
        <w:pStyle w:val="ListParagraph"/>
        <w:numPr>
          <w:ilvl w:val="0"/>
          <w:numId w:val="51"/>
        </w:numPr>
      </w:pPr>
      <w:r>
        <w:t>Change the USE_</w:t>
      </w:r>
      <w:r>
        <w:t>VDM1</w:t>
      </w:r>
      <w:r>
        <w:t xml:space="preserve"> setting in </w:t>
      </w:r>
      <w:proofErr w:type="spellStart"/>
      <w:r>
        <w:t>config.h</w:t>
      </w:r>
      <w:proofErr w:type="spellEnd"/>
      <w:r>
        <w:t xml:space="preserve"> from 0 to 1</w:t>
      </w:r>
    </w:p>
    <w:p w:rsidR="00073F1C" w:rsidRDefault="00073F1C" w:rsidP="00073F1C">
      <w:pPr>
        <w:pStyle w:val="ListParagraph"/>
        <w:numPr>
          <w:ilvl w:val="0"/>
          <w:numId w:val="51"/>
        </w:numPr>
      </w:pPr>
      <w:r>
        <w:t>Re-upload the modified firmware to the Arduino</w:t>
      </w:r>
    </w:p>
    <w:p w:rsidR="00073F1C" w:rsidRPr="00073F1C" w:rsidRDefault="00073F1C" w:rsidP="00FA289C">
      <w:pPr>
        <w:pStyle w:val="ListParagraph"/>
        <w:numPr>
          <w:ilvl w:val="0"/>
          <w:numId w:val="51"/>
        </w:numPr>
        <w:rPr>
          <w:rFonts w:cstheme="minorHAnsi"/>
        </w:rPr>
      </w:pPr>
      <w:r>
        <w:t xml:space="preserve">In the configuration menu, there should now be a “Configure </w:t>
      </w:r>
      <w:r>
        <w:t>VDM-1</w:t>
      </w:r>
      <w:r>
        <w:t xml:space="preserve">” </w:t>
      </w:r>
      <w:r>
        <w:t>sub-menu.</w:t>
      </w:r>
      <w:r>
        <w:t xml:space="preserve"> </w:t>
      </w:r>
    </w:p>
    <w:p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5" w:history="1">
        <w:r w:rsidRPr="00073F1C">
          <w:rPr>
            <w:rStyle w:val="Hyperlink"/>
            <w:rFonts w:cstheme="minorHAnsi"/>
          </w:rPr>
          <w:t>https://github.com/dhansel/VDM1/blob/master/README.md</w:t>
        </w:r>
      </w:hyperlink>
    </w:p>
    <w:p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rsidR="00072E36" w:rsidRPr="00072E36"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6" w:history="1">
        <w:r w:rsidRPr="0056064B">
          <w:rPr>
            <w:rStyle w:val="Hyperlink"/>
            <w:rFonts w:cstheme="minorHAnsi"/>
          </w:rPr>
          <w:t>https://github.com/dhansel/VDM1/raw/master/doc/vdm1.pdf</w:t>
        </w:r>
      </w:hyperlink>
      <w:r w:rsidR="0056064B">
        <w:rPr>
          <w:rFonts w:cstheme="minorHAnsi"/>
        </w:rPr>
        <w:t xml:space="preserve"> (mostly section 3 - theory of operation)</w:t>
      </w:r>
    </w:p>
    <w:p w:rsidR="00072E36" w:rsidRPr="00072E36" w:rsidRDefault="00072E36" w:rsidP="00072E36">
      <w:pPr>
        <w:rPr>
          <w:rFonts w:cstheme="minorHAnsi"/>
          <w:i/>
        </w:rPr>
      </w:pPr>
    </w:p>
    <w:p w:rsidR="008A3AEE" w:rsidRDefault="008A3AEE">
      <w:pPr>
        <w:rPr>
          <w:b/>
          <w:sz w:val="32"/>
          <w:szCs w:val="32"/>
          <w:u w:val="single"/>
        </w:rPr>
      </w:pPr>
      <w:r>
        <w:rPr>
          <w:b/>
          <w:sz w:val="32"/>
          <w:szCs w:val="32"/>
          <w:u w:val="single"/>
        </w:rPr>
        <w:br w:type="page"/>
      </w:r>
    </w:p>
    <w:p w:rsidR="0063575B" w:rsidRPr="000D33D8" w:rsidRDefault="00795FB4" w:rsidP="0063575B">
      <w:pPr>
        <w:pStyle w:val="Heading1"/>
      </w:pPr>
      <w:bookmarkStart w:id="14" w:name="_Toc518836790"/>
      <w:r>
        <w:lastRenderedPageBreak/>
        <w:t>Configuration Menu</w:t>
      </w:r>
      <w:bookmarkEnd w:id="14"/>
    </w:p>
    <w:p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95634B" w:rsidRP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rsidR="0032745E" w:rsidRDefault="0032745E" w:rsidP="0052647D">
      <w:pPr>
        <w:pStyle w:val="ListParagraph"/>
        <w:numPr>
          <w:ilvl w:val="0"/>
          <w:numId w:val="37"/>
        </w:numPr>
      </w:pPr>
      <w:r w:rsidRPr="0095634B">
        <w:rPr>
          <w:i/>
        </w:rPr>
        <w:t>RAM size</w:t>
      </w:r>
      <w:r w:rsidRPr="0095634B">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rsidR="001E3E08" w:rsidRPr="000A09BD" w:rsidRDefault="00CA5B10" w:rsidP="001E3E08">
      <w:pPr>
        <w:pStyle w:val="ListParagraph"/>
      </w:pPr>
      <w:r>
        <w:t>See “</w:t>
      </w:r>
      <w:r w:rsidR="00462295">
        <w:t>Hard Disk</w:t>
      </w:r>
      <w:r>
        <w:t xml:space="preserve"> configuration” section below.</w:t>
      </w:r>
    </w:p>
    <w:p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rsidR="00370F8D" w:rsidRDefault="00370F8D" w:rsidP="00370F8D">
      <w:pPr>
        <w:pStyle w:val="ListParagraph"/>
      </w:pPr>
      <w:r w:rsidRPr="001E3E08">
        <w:t>See “Cromemco Dazzler support” section.</w:t>
      </w:r>
    </w:p>
    <w:p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rsidR="00370F8D" w:rsidRDefault="001E3E08" w:rsidP="0052647D">
      <w:pPr>
        <w:pStyle w:val="ListParagraph"/>
      </w:pPr>
      <w:r w:rsidRPr="001E3E08">
        <w:t>See “</w:t>
      </w:r>
      <w:r w:rsidR="00370F8D">
        <w:t>VDM-1</w:t>
      </w:r>
      <w:r w:rsidRPr="001E3E08">
        <w:t xml:space="preserve">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lastRenderedPageBreak/>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rsidR="0063575B" w:rsidRPr="000A09BD" w:rsidRDefault="0063575B" w:rsidP="0063575B">
      <w:pPr>
        <w:pStyle w:val="ListParagraph"/>
      </w:pPr>
      <w:r>
        <w:t>Starts a file system manager to modify the contents of the SD card</w:t>
      </w:r>
      <w:r w:rsidR="00DC527F">
        <w:t>.</w:t>
      </w:r>
      <w:r>
        <w:t xml:space="preserve">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Pr="00B91E9E"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5" w:name="_Toc518836791"/>
      <w:r>
        <w:lastRenderedPageBreak/>
        <w:t>File System Manager</w:t>
      </w:r>
      <w:bookmarkEnd w:id="15"/>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6" w:name="_Toc518836792"/>
      <w:r>
        <w:t>Debugging Capabilities</w:t>
      </w:r>
      <w:bookmarkEnd w:id="16"/>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7"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7" w:name="_Toc518836793"/>
      <w:r>
        <w:lastRenderedPageBreak/>
        <w:t>Example program: Kill-the-bit game</w:t>
      </w:r>
      <w:bookmarkEnd w:id="17"/>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end</w:t>
      </w:r>
      <w:proofErr w:type="gramEnd"/>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8" w:name="_Toc518836794"/>
      <w:r>
        <w:lastRenderedPageBreak/>
        <w:t>Loading 4k BASIC the old-school way</w:t>
      </w:r>
      <w:bookmarkEnd w:id="18"/>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9" w:name="_Toc518836795"/>
      <w:r>
        <w:lastRenderedPageBreak/>
        <w:t>Altair Time Sharing BASIC</w:t>
      </w:r>
      <w:bookmarkEnd w:id="19"/>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20" w:name="_Hlk496951127"/>
      <w:r>
        <w:t>“</w:t>
      </w:r>
      <w:r w:rsidRPr="00EB3458">
        <w:rPr>
          <w:rFonts w:ascii="Courier New" w:hAnsi="Courier New" w:cs="Courier New"/>
        </w:rPr>
        <w:t>#define USE_SECOND_2SIO 0</w:t>
      </w:r>
      <w:r>
        <w:t xml:space="preserve">” </w:t>
      </w:r>
      <w:bookmarkEnd w:id="20"/>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1" w:name="_Toc518836796"/>
      <w:r>
        <w:lastRenderedPageBreak/>
        <w:t>Music System</w:t>
      </w:r>
      <w:bookmarkEnd w:id="21"/>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18" w:history="1">
        <w:r w:rsidR="00592CFD" w:rsidRPr="00B82646">
          <w:rPr>
            <w:rStyle w:val="Hyperlink"/>
          </w:rPr>
          <w:t>http://altairclone.com/music_system.htm</w:t>
        </w:r>
      </w:hyperlink>
      <w:r>
        <w:rPr>
          <w:rFonts w:cs="Helvetica"/>
        </w:rPr>
        <w:t xml:space="preserve"> where Mike Douglas has </w:t>
      </w:r>
      <w:bookmarkStart w:id="22" w:name="_Hlk492757119"/>
      <w:r>
        <w:rPr>
          <w:rFonts w:cs="Helvetica"/>
        </w:rPr>
        <w:t xml:space="preserve">put </w:t>
      </w:r>
      <w:bookmarkEnd w:id="22"/>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9"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1"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2"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3"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4" w:history="1">
        <w:r>
          <w:rPr>
            <w:rStyle w:val="Hyperlink"/>
            <w:rFonts w:cs="Helvetica"/>
          </w:rPr>
          <w:t>ACUTER</w:t>
        </w:r>
      </w:hyperlink>
      <w:r>
        <w:rPr>
          <w:rFonts w:cs="Helvetica"/>
        </w:rPr>
        <w:t xml:space="preserve"> </w:t>
      </w:r>
      <w:hyperlink r:id="rId25"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 xml:space="preserve">[AUX2 up =&gt; start </w:t>
      </w:r>
      <w:proofErr w:type="spellStart"/>
      <w:r>
        <w:rPr>
          <w:rFonts w:cs="Helvetica"/>
          <w:b/>
          <w:i/>
          <w:sz w:val="20"/>
          <w:szCs w:val="20"/>
        </w:rPr>
        <w:t>captur</w:t>
      </w:r>
      <w:proofErr w:type="spellEnd"/>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3" w:name="_Toc518836797"/>
      <w:r>
        <w:lastRenderedPageBreak/>
        <w:t>MITS Programming System II</w:t>
      </w:r>
      <w:bookmarkEnd w:id="23"/>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proofErr w:type="gramStart"/>
      <w:r w:rsidRPr="00272081">
        <w:rPr>
          <w:rFonts w:cs="Helvetica"/>
        </w:rPr>
        <w:t>is</w:t>
      </w:r>
      <w:proofErr w:type="spellEnd"/>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4" w:name="_Toc518836798"/>
      <w:r>
        <w:lastRenderedPageBreak/>
        <w:t>8080 Instruction Set</w:t>
      </w:r>
      <w:bookmarkEnd w:id="24"/>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w:t>
      </w:r>
      <w:proofErr w:type="gramStart"/>
      <w:r w:rsidRPr="00C61C8F">
        <w:rPr>
          <w:rFonts w:ascii="Courier New" w:hAnsi="Courier New" w:cs="Courier New"/>
        </w:rPr>
        <w:t xml:space="preserve">   (</w:t>
      </w:r>
      <w:proofErr w:type="gramEnd"/>
      <w:r w:rsidRPr="00C61C8F">
        <w:rPr>
          <w:rFonts w:ascii="Courier New" w:hAnsi="Courier New" w:cs="Courier New"/>
        </w:rPr>
        <w:t>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6"/>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5" w:name="_Toc518836799"/>
      <w:r>
        <w:lastRenderedPageBreak/>
        <w:t>Hardware setup for Arduino Mega 2560</w:t>
      </w:r>
      <w:bookmarkEnd w:id="25"/>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6" w:name="_Toc518836800"/>
      <w:r>
        <w:lastRenderedPageBreak/>
        <w:t>Pin Mapping for Arduino Mega 2560</w:t>
      </w:r>
      <w:bookmarkEnd w:id="26"/>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7" w:name="_Toc518836801"/>
      <w:r>
        <w:lastRenderedPageBreak/>
        <w:t>Hardware setup for Arduino Due</w:t>
      </w:r>
      <w:bookmarkEnd w:id="27"/>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8" w:name="_Toc518836802"/>
      <w:r>
        <w:t>Pin Mapping for Arduino Due</w:t>
      </w:r>
      <w:bookmarkEnd w:id="28"/>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9" w:name="_Toc518836803"/>
      <w:r>
        <w:lastRenderedPageBreak/>
        <w:t>Wiring an SD card to the Arduino Due</w:t>
      </w:r>
      <w:bookmarkEnd w:id="29"/>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3"/>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EBD" w:rsidRDefault="00311EBD" w:rsidP="00661499">
      <w:pPr>
        <w:spacing w:after="0" w:line="240" w:lineRule="auto"/>
      </w:pPr>
      <w:r>
        <w:separator/>
      </w:r>
    </w:p>
  </w:endnote>
  <w:endnote w:type="continuationSeparator" w:id="0">
    <w:p w:rsidR="00311EBD" w:rsidRDefault="00311EBD"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52647D" w:rsidRDefault="0052647D">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52647D" w:rsidRDefault="00526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52647D" w:rsidRDefault="0052647D">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52647D" w:rsidRDefault="00526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EBD" w:rsidRDefault="00311EBD" w:rsidP="00661499">
      <w:pPr>
        <w:spacing w:after="0" w:line="240" w:lineRule="auto"/>
      </w:pPr>
      <w:r>
        <w:separator/>
      </w:r>
    </w:p>
  </w:footnote>
  <w:footnote w:type="continuationSeparator" w:id="0">
    <w:p w:rsidR="00311EBD" w:rsidRDefault="00311EBD"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36"/>
  </w:num>
  <w:num w:numId="4">
    <w:abstractNumId w:val="47"/>
  </w:num>
  <w:num w:numId="5">
    <w:abstractNumId w:val="28"/>
  </w:num>
  <w:num w:numId="6">
    <w:abstractNumId w:val="37"/>
  </w:num>
  <w:num w:numId="7">
    <w:abstractNumId w:val="41"/>
  </w:num>
  <w:num w:numId="8">
    <w:abstractNumId w:val="2"/>
  </w:num>
  <w:num w:numId="9">
    <w:abstractNumId w:val="31"/>
  </w:num>
  <w:num w:numId="10">
    <w:abstractNumId w:val="9"/>
  </w:num>
  <w:num w:numId="11">
    <w:abstractNumId w:val="40"/>
  </w:num>
  <w:num w:numId="12">
    <w:abstractNumId w:val="43"/>
  </w:num>
  <w:num w:numId="13">
    <w:abstractNumId w:val="27"/>
  </w:num>
  <w:num w:numId="14">
    <w:abstractNumId w:val="6"/>
  </w:num>
  <w:num w:numId="15">
    <w:abstractNumId w:val="39"/>
  </w:num>
  <w:num w:numId="16">
    <w:abstractNumId w:val="23"/>
  </w:num>
  <w:num w:numId="17">
    <w:abstractNumId w:val="52"/>
  </w:num>
  <w:num w:numId="18">
    <w:abstractNumId w:val="49"/>
  </w:num>
  <w:num w:numId="19">
    <w:abstractNumId w:val="30"/>
  </w:num>
  <w:num w:numId="20">
    <w:abstractNumId w:val="13"/>
  </w:num>
  <w:num w:numId="21">
    <w:abstractNumId w:val="26"/>
  </w:num>
  <w:num w:numId="22">
    <w:abstractNumId w:val="42"/>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5"/>
  </w:num>
  <w:num w:numId="30">
    <w:abstractNumId w:val="3"/>
  </w:num>
  <w:num w:numId="31">
    <w:abstractNumId w:val="50"/>
  </w:num>
  <w:num w:numId="32">
    <w:abstractNumId w:val="18"/>
  </w:num>
  <w:num w:numId="33">
    <w:abstractNumId w:val="44"/>
  </w:num>
  <w:num w:numId="34">
    <w:abstractNumId w:val="32"/>
  </w:num>
  <w:num w:numId="35">
    <w:abstractNumId w:val="35"/>
  </w:num>
  <w:num w:numId="36">
    <w:abstractNumId w:val="4"/>
  </w:num>
  <w:num w:numId="37">
    <w:abstractNumId w:val="1"/>
  </w:num>
  <w:num w:numId="38">
    <w:abstractNumId w:val="51"/>
  </w:num>
  <w:num w:numId="39">
    <w:abstractNumId w:val="33"/>
  </w:num>
  <w:num w:numId="40">
    <w:abstractNumId w:val="45"/>
  </w:num>
  <w:num w:numId="41">
    <w:abstractNumId w:val="48"/>
  </w:num>
  <w:num w:numId="42">
    <w:abstractNumId w:val="46"/>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29"/>
  </w:num>
  <w:num w:numId="51">
    <w:abstractNumId w:val="20"/>
  </w:num>
  <w:num w:numId="52">
    <w:abstractNumId w:val="38"/>
  </w:num>
  <w:num w:numId="53">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228C"/>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372C"/>
    <w:rsid w:val="00154446"/>
    <w:rsid w:val="001549DE"/>
    <w:rsid w:val="001550F2"/>
    <w:rsid w:val="001560B5"/>
    <w:rsid w:val="00156D18"/>
    <w:rsid w:val="0016681B"/>
    <w:rsid w:val="001714F2"/>
    <w:rsid w:val="00172396"/>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B5A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4728"/>
    <w:rsid w:val="00255147"/>
    <w:rsid w:val="00260600"/>
    <w:rsid w:val="00260B09"/>
    <w:rsid w:val="002614DD"/>
    <w:rsid w:val="00262BA8"/>
    <w:rsid w:val="00270745"/>
    <w:rsid w:val="00270A70"/>
    <w:rsid w:val="002712A5"/>
    <w:rsid w:val="00272081"/>
    <w:rsid w:val="00272B2A"/>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1EC"/>
    <w:rsid w:val="002C1A6B"/>
    <w:rsid w:val="002C6162"/>
    <w:rsid w:val="002C69FD"/>
    <w:rsid w:val="002D0C35"/>
    <w:rsid w:val="002D557A"/>
    <w:rsid w:val="002D5802"/>
    <w:rsid w:val="002E5665"/>
    <w:rsid w:val="002E6626"/>
    <w:rsid w:val="002F2C1D"/>
    <w:rsid w:val="002F3D78"/>
    <w:rsid w:val="002F50AE"/>
    <w:rsid w:val="002F79D3"/>
    <w:rsid w:val="003005A6"/>
    <w:rsid w:val="00302418"/>
    <w:rsid w:val="0030474D"/>
    <w:rsid w:val="003056C8"/>
    <w:rsid w:val="00307ECC"/>
    <w:rsid w:val="0031006B"/>
    <w:rsid w:val="00310684"/>
    <w:rsid w:val="00311EBD"/>
    <w:rsid w:val="00321BA7"/>
    <w:rsid w:val="00323A1C"/>
    <w:rsid w:val="00326C76"/>
    <w:rsid w:val="0032745E"/>
    <w:rsid w:val="003357B2"/>
    <w:rsid w:val="00340872"/>
    <w:rsid w:val="0034629F"/>
    <w:rsid w:val="00346F3A"/>
    <w:rsid w:val="00350ABC"/>
    <w:rsid w:val="00352DF2"/>
    <w:rsid w:val="00353E39"/>
    <w:rsid w:val="0036039D"/>
    <w:rsid w:val="00361C40"/>
    <w:rsid w:val="00361E82"/>
    <w:rsid w:val="003622C5"/>
    <w:rsid w:val="00362F4C"/>
    <w:rsid w:val="00364193"/>
    <w:rsid w:val="003652A9"/>
    <w:rsid w:val="00365B28"/>
    <w:rsid w:val="003708D5"/>
    <w:rsid w:val="00370F8D"/>
    <w:rsid w:val="003722A0"/>
    <w:rsid w:val="003723C0"/>
    <w:rsid w:val="00374182"/>
    <w:rsid w:val="00377816"/>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7532"/>
    <w:rsid w:val="0047099D"/>
    <w:rsid w:val="004750D6"/>
    <w:rsid w:val="00476D01"/>
    <w:rsid w:val="00480AB1"/>
    <w:rsid w:val="00480BDB"/>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2B98"/>
    <w:rsid w:val="00516136"/>
    <w:rsid w:val="005210F7"/>
    <w:rsid w:val="00522243"/>
    <w:rsid w:val="00524153"/>
    <w:rsid w:val="005241F3"/>
    <w:rsid w:val="0052647D"/>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64B"/>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3AEE"/>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5046B"/>
    <w:rsid w:val="009521CB"/>
    <w:rsid w:val="0095226C"/>
    <w:rsid w:val="00952539"/>
    <w:rsid w:val="00952E70"/>
    <w:rsid w:val="00955221"/>
    <w:rsid w:val="009558E2"/>
    <w:rsid w:val="0095634B"/>
    <w:rsid w:val="0095644B"/>
    <w:rsid w:val="00960362"/>
    <w:rsid w:val="00960C21"/>
    <w:rsid w:val="00961029"/>
    <w:rsid w:val="00964983"/>
    <w:rsid w:val="009741B3"/>
    <w:rsid w:val="00974436"/>
    <w:rsid w:val="00980615"/>
    <w:rsid w:val="00980639"/>
    <w:rsid w:val="00980AF4"/>
    <w:rsid w:val="00981474"/>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362C"/>
    <w:rsid w:val="00A64BB1"/>
    <w:rsid w:val="00A655D9"/>
    <w:rsid w:val="00A67A14"/>
    <w:rsid w:val="00A71872"/>
    <w:rsid w:val="00A73A65"/>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3125"/>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3A3F"/>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3A79"/>
    <w:rsid w:val="00C147B7"/>
    <w:rsid w:val="00C15342"/>
    <w:rsid w:val="00C15E41"/>
    <w:rsid w:val="00C172CB"/>
    <w:rsid w:val="00C2038E"/>
    <w:rsid w:val="00C223C0"/>
    <w:rsid w:val="00C22669"/>
    <w:rsid w:val="00C23BF4"/>
    <w:rsid w:val="00C269B0"/>
    <w:rsid w:val="00C27C61"/>
    <w:rsid w:val="00C302D7"/>
    <w:rsid w:val="00C33BEB"/>
    <w:rsid w:val="00C41CB5"/>
    <w:rsid w:val="00C43350"/>
    <w:rsid w:val="00C43F25"/>
    <w:rsid w:val="00C46F00"/>
    <w:rsid w:val="00C55192"/>
    <w:rsid w:val="00C55694"/>
    <w:rsid w:val="00C61C8F"/>
    <w:rsid w:val="00C61D47"/>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2E35"/>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33489"/>
    <w:rsid w:val="00D35BCB"/>
    <w:rsid w:val="00D4023E"/>
    <w:rsid w:val="00D4360C"/>
    <w:rsid w:val="00D4556C"/>
    <w:rsid w:val="00D47948"/>
    <w:rsid w:val="00D515A0"/>
    <w:rsid w:val="00D51E16"/>
    <w:rsid w:val="00D528CD"/>
    <w:rsid w:val="00D60639"/>
    <w:rsid w:val="00D6383A"/>
    <w:rsid w:val="00D64E7F"/>
    <w:rsid w:val="00D74169"/>
    <w:rsid w:val="00D74E6A"/>
    <w:rsid w:val="00D76D50"/>
    <w:rsid w:val="00D778C8"/>
    <w:rsid w:val="00D81CF8"/>
    <w:rsid w:val="00D83FA7"/>
    <w:rsid w:val="00D842D1"/>
    <w:rsid w:val="00D92228"/>
    <w:rsid w:val="00D931B7"/>
    <w:rsid w:val="00D93AA4"/>
    <w:rsid w:val="00D94A76"/>
    <w:rsid w:val="00D955CB"/>
    <w:rsid w:val="00D96267"/>
    <w:rsid w:val="00D9706E"/>
    <w:rsid w:val="00DA2BD9"/>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352F"/>
    <w:rsid w:val="00E1420E"/>
    <w:rsid w:val="00E161CB"/>
    <w:rsid w:val="00E1722C"/>
    <w:rsid w:val="00E21FAB"/>
    <w:rsid w:val="00E24C25"/>
    <w:rsid w:val="00E26CF8"/>
    <w:rsid w:val="00E27281"/>
    <w:rsid w:val="00E274C1"/>
    <w:rsid w:val="00E318E0"/>
    <w:rsid w:val="00E33A5B"/>
    <w:rsid w:val="00E36BC3"/>
    <w:rsid w:val="00E37B93"/>
    <w:rsid w:val="00E400DB"/>
    <w:rsid w:val="00E40D64"/>
    <w:rsid w:val="00E414EA"/>
    <w:rsid w:val="00E43F07"/>
    <w:rsid w:val="00E461E4"/>
    <w:rsid w:val="00E47899"/>
    <w:rsid w:val="00E50C7C"/>
    <w:rsid w:val="00E53A79"/>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1D66"/>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geoffg.net/terminal.html" TargetMode="External"/><Relationship Id="rId18" Type="http://schemas.openxmlformats.org/officeDocument/2006/relationships/hyperlink" Target="http://altairclone.com/music_syste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ackster.io/david-hansel/dazzler-display-for-altair-simulator-3febc6" TargetMode="External"/><Relationship Id="rId17" Type="http://schemas.openxmlformats.org/officeDocument/2006/relationships/hyperlink" Target="https://en.wikipedia.org/wiki/Intel_HEX" TargetMode="External"/><Relationship Id="rId25" Type="http://schemas.openxmlformats.org/officeDocument/2006/relationships/hyperlink" Target="http://deramp.com/downloads/altair/software/papertape_cassette/Music/The%20Music%20System/Music%20System%20User%20Manual.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dhansel/VDM1/raw/master/doc/vdm1.pdf" TargetMode="Externa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dhansel/VDM1/blob/master/README.md" TargetMode="External"/><Relationship Id="rId23" Type="http://schemas.openxmlformats.org/officeDocument/2006/relationships/hyperlink" Target="http://deramp.com/downloads/index.php?dir=altair%2Fsoftware%2Fpapertape_cassette%2FMusic%2FThe+Music+System%2F" TargetMode="External"/><Relationship Id="rId28" Type="http://schemas.openxmlformats.org/officeDocument/2006/relationships/image" Target="media/image4.png"/><Relationship Id="rId10" Type="http://schemas.openxmlformats.org/officeDocument/2006/relationships/hyperlink" Target="https://github.com/arduino/Arduino/issues/4714" TargetMode="External"/><Relationship Id="rId19" Type="http://schemas.openxmlformats.org/officeDocument/2006/relationships/hyperlink" Target="http://deramp.com/downloads/altair/software/papertape_cassette/Music/The%20Music%20System/Music%20System%20User%20Manual.pdf"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s://github.com/dhansel/VDM1" TargetMode="External"/><Relationship Id="rId22" Type="http://schemas.openxmlformats.org/officeDocument/2006/relationships/hyperlink" Target="http://deramp.com/downloads/altair/software/papertape_cassette/Music/The%20Music%20System/CUTER%20Manual.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6F755-3EAD-495E-A105-291E95CC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56427</TotalTime>
  <Pages>41</Pages>
  <Words>14404</Words>
  <Characters>82107</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730</cp:revision>
  <cp:lastPrinted>2018-07-08T22:09:00Z</cp:lastPrinted>
  <dcterms:created xsi:type="dcterms:W3CDTF">2016-12-12T14:22:00Z</dcterms:created>
  <dcterms:modified xsi:type="dcterms:W3CDTF">2018-07-08T22:11:00Z</dcterms:modified>
</cp:coreProperties>
</file>