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1ADAC" w14:textId="77777777" w:rsidR="00D61266" w:rsidRDefault="00EA1591"/>
    <w:p w14:paraId="11E1ADAD" w14:textId="77777777" w:rsidR="00ED5613" w:rsidRDefault="00ED5613"/>
    <w:p w14:paraId="11E1ADAE" w14:textId="77777777" w:rsidR="00ED5613" w:rsidRDefault="00ED5613"/>
    <w:p w14:paraId="11E1ADAF" w14:textId="77777777" w:rsidR="00ED5613" w:rsidRDefault="00ED5613"/>
    <w:p w14:paraId="11E1ADB0" w14:textId="77777777" w:rsidR="00ED5613" w:rsidRDefault="00ED5613"/>
    <w:p w14:paraId="11E1ADB1" w14:textId="77777777" w:rsidR="00ED5613" w:rsidRDefault="00ED5613"/>
    <w:p w14:paraId="11E1ADB2" w14:textId="77777777" w:rsidR="00ED5613" w:rsidRDefault="00ED5613"/>
    <w:p w14:paraId="11E1ADB3" w14:textId="77777777" w:rsidR="00ED5613" w:rsidRDefault="00ED5613"/>
    <w:p w14:paraId="11E1ADB4" w14:textId="77777777" w:rsidR="00ED5613" w:rsidRDefault="00ED5613"/>
    <w:p w14:paraId="11E1ADB5" w14:textId="77777777" w:rsidR="00ED5613" w:rsidRDefault="00ED5613" w:rsidP="00ED5613">
      <w:pPr>
        <w:jc w:val="center"/>
        <w:rPr>
          <w:b/>
          <w:sz w:val="36"/>
        </w:rPr>
      </w:pPr>
      <w:r>
        <w:rPr>
          <w:b/>
          <w:sz w:val="36"/>
        </w:rPr>
        <w:t xml:space="preserve">Module 6 R Activity </w:t>
      </w:r>
    </w:p>
    <w:p w14:paraId="11E1ADB6" w14:textId="77777777" w:rsidR="00ED5613" w:rsidRDefault="00ED5613" w:rsidP="00ED5613">
      <w:pPr>
        <w:jc w:val="center"/>
        <w:rPr>
          <w:b/>
          <w:sz w:val="36"/>
        </w:rPr>
      </w:pPr>
      <w:r>
        <w:rPr>
          <w:b/>
          <w:sz w:val="36"/>
        </w:rPr>
        <w:t xml:space="preserve">Determining Key Risk Indicators </w:t>
      </w:r>
    </w:p>
    <w:p w14:paraId="11E1ADB7" w14:textId="77777777" w:rsidR="00ED5613" w:rsidRDefault="00ED5613" w:rsidP="00ED5613">
      <w:pPr>
        <w:jc w:val="center"/>
        <w:rPr>
          <w:b/>
          <w:sz w:val="36"/>
        </w:rPr>
      </w:pPr>
      <w:r>
        <w:rPr>
          <w:b/>
          <w:sz w:val="36"/>
        </w:rPr>
        <w:t xml:space="preserve">Southern New Hampshire University </w:t>
      </w:r>
    </w:p>
    <w:p w14:paraId="11E1ADB8" w14:textId="77777777" w:rsidR="00ED5613" w:rsidRDefault="00ED5613" w:rsidP="00ED5613">
      <w:pPr>
        <w:jc w:val="center"/>
        <w:rPr>
          <w:b/>
          <w:sz w:val="36"/>
        </w:rPr>
      </w:pPr>
      <w:r>
        <w:rPr>
          <w:b/>
          <w:sz w:val="36"/>
        </w:rPr>
        <w:t>4/21/2019</w:t>
      </w:r>
    </w:p>
    <w:p w14:paraId="11E1ADB9" w14:textId="77777777" w:rsidR="00ED5613" w:rsidRDefault="00ED5613" w:rsidP="00ED5613">
      <w:pPr>
        <w:jc w:val="center"/>
        <w:rPr>
          <w:b/>
          <w:sz w:val="36"/>
        </w:rPr>
      </w:pPr>
    </w:p>
    <w:p w14:paraId="11E1ADBA" w14:textId="77777777" w:rsidR="00ED5613" w:rsidRDefault="00ED5613" w:rsidP="00ED5613">
      <w:pPr>
        <w:jc w:val="center"/>
        <w:rPr>
          <w:b/>
          <w:sz w:val="36"/>
        </w:rPr>
      </w:pPr>
    </w:p>
    <w:p w14:paraId="11E1ADBB" w14:textId="77777777" w:rsidR="00ED5613" w:rsidRDefault="00ED5613" w:rsidP="00ED5613">
      <w:pPr>
        <w:jc w:val="center"/>
        <w:rPr>
          <w:b/>
          <w:sz w:val="36"/>
        </w:rPr>
      </w:pPr>
    </w:p>
    <w:p w14:paraId="11E1ADBC" w14:textId="77777777" w:rsidR="00ED5613" w:rsidRDefault="00ED5613" w:rsidP="00ED5613">
      <w:pPr>
        <w:jc w:val="center"/>
        <w:rPr>
          <w:b/>
          <w:sz w:val="36"/>
        </w:rPr>
      </w:pPr>
    </w:p>
    <w:p w14:paraId="11E1ADBD" w14:textId="77777777" w:rsidR="00ED5613" w:rsidRDefault="00ED5613" w:rsidP="00ED5613">
      <w:pPr>
        <w:jc w:val="center"/>
        <w:rPr>
          <w:b/>
          <w:sz w:val="36"/>
        </w:rPr>
      </w:pPr>
    </w:p>
    <w:p w14:paraId="11E1ADBE" w14:textId="77777777" w:rsidR="00ED5613" w:rsidRDefault="00ED5613" w:rsidP="00ED5613">
      <w:pPr>
        <w:jc w:val="center"/>
        <w:rPr>
          <w:b/>
          <w:sz w:val="36"/>
        </w:rPr>
      </w:pPr>
    </w:p>
    <w:p w14:paraId="11E1ADBF" w14:textId="77777777" w:rsidR="00ED5613" w:rsidRDefault="00ED5613" w:rsidP="00ED5613">
      <w:pPr>
        <w:jc w:val="center"/>
        <w:rPr>
          <w:b/>
          <w:sz w:val="36"/>
        </w:rPr>
      </w:pPr>
    </w:p>
    <w:p w14:paraId="11E1ADC0" w14:textId="77777777" w:rsidR="00ED5613" w:rsidRDefault="00ED5613" w:rsidP="00ED5613">
      <w:pPr>
        <w:jc w:val="center"/>
        <w:rPr>
          <w:b/>
          <w:sz w:val="36"/>
        </w:rPr>
      </w:pPr>
    </w:p>
    <w:p w14:paraId="11E1ADC1" w14:textId="77777777" w:rsidR="00ED5613" w:rsidRDefault="00ED5613" w:rsidP="00ED5613">
      <w:pPr>
        <w:jc w:val="center"/>
        <w:rPr>
          <w:b/>
          <w:sz w:val="36"/>
        </w:rPr>
      </w:pPr>
    </w:p>
    <w:p w14:paraId="11E1ADC2" w14:textId="77777777" w:rsidR="00ED5613" w:rsidRDefault="00ED5613" w:rsidP="00ED5613">
      <w:pPr>
        <w:jc w:val="center"/>
        <w:rPr>
          <w:b/>
          <w:sz w:val="36"/>
        </w:rPr>
      </w:pPr>
    </w:p>
    <w:p w14:paraId="11E1ADC3" w14:textId="77777777" w:rsidR="00ED5613" w:rsidRDefault="00ED5613" w:rsidP="00ED5613">
      <w:pPr>
        <w:spacing w:line="480" w:lineRule="auto"/>
        <w:rPr>
          <w:rFonts w:ascii="Times New Roman" w:hAnsi="Times New Roman" w:cs="Times New Roman"/>
          <w:sz w:val="24"/>
        </w:rPr>
      </w:pPr>
      <w:r>
        <w:rPr>
          <w:b/>
          <w:sz w:val="36"/>
        </w:rPr>
        <w:lastRenderedPageBreak/>
        <w:tab/>
      </w:r>
      <w:r>
        <w:rPr>
          <w:rFonts w:ascii="Times New Roman" w:hAnsi="Times New Roman" w:cs="Times New Roman"/>
          <w:sz w:val="24"/>
        </w:rPr>
        <w:t xml:space="preserve">This week we used R to help us determine what the Key Risk Indicators of our data set that had the strongest correlation to the end result. A KRI (key risk indicator) is a set of factors used to monitor an organization’s operational risk performance. There are three types of KPI’s that include: exception indicators which provide immediate notice of risk, lagging indicators which provide a reflective view of the risk related trends, and lastly, leading indicators which allow an operational risk management program to anticipate upcoming risk events. We are using R this week to determine this data set’s KPI’s using the PCA analysis, linear regressions, and logistic regression techniques. </w:t>
      </w:r>
      <w:r w:rsidR="00426EE0">
        <w:rPr>
          <w:rFonts w:ascii="Times New Roman" w:hAnsi="Times New Roman" w:cs="Times New Roman"/>
          <w:sz w:val="24"/>
        </w:rPr>
        <w:t xml:space="preserve">First I read the new data set into R, the next string got us to create a PCA model, then we did a summary of that model with a screeplot to visually display the results. </w:t>
      </w:r>
      <w:r w:rsidR="00426EE0">
        <w:rPr>
          <w:rFonts w:ascii="Times New Roman" w:hAnsi="Times New Roman" w:cs="Times New Roman"/>
          <w:noProof/>
          <w:sz w:val="24"/>
        </w:rPr>
        <w:drawing>
          <wp:inline distT="0" distB="0" distL="0" distR="0" wp14:anchorId="11E1ADE1" wp14:editId="11E1ADE2">
            <wp:extent cx="6633210" cy="303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883" cy="3034500"/>
                    </a:xfrm>
                    <a:prstGeom prst="rect">
                      <a:avLst/>
                    </a:prstGeom>
                    <a:noFill/>
                  </pic:spPr>
                </pic:pic>
              </a:graphicData>
            </a:graphic>
          </wp:inline>
        </w:drawing>
      </w:r>
    </w:p>
    <w:p w14:paraId="11E1ADC4" w14:textId="77777777" w:rsidR="00426EE0" w:rsidRDefault="008C0505" w:rsidP="00ED5613">
      <w:pPr>
        <w:spacing w:line="480" w:lineRule="auto"/>
        <w:rPr>
          <w:rFonts w:ascii="Times New Roman" w:hAnsi="Times New Roman" w:cs="Times New Roman"/>
          <w:sz w:val="24"/>
        </w:rPr>
      </w:pPr>
      <w:r>
        <w:rPr>
          <w:rFonts w:ascii="Times New Roman" w:hAnsi="Times New Roman" w:cs="Times New Roman"/>
          <w:sz w:val="24"/>
        </w:rPr>
        <w:t xml:space="preserve">This produced 6 components in which component 1 has the highest standard deviation by far and drops by half from comp 1 to comp 2 and then keeps taking a major drop off as we from 1-6. The proportion of variance does the same thing, as we go from component to component to proportion of variance dips with each one as well. Component 6 has the only cumulative </w:t>
      </w:r>
      <w:r>
        <w:rPr>
          <w:rFonts w:ascii="Times New Roman" w:hAnsi="Times New Roman" w:cs="Times New Roman"/>
          <w:sz w:val="24"/>
        </w:rPr>
        <w:lastRenderedPageBreak/>
        <w:t xml:space="preserve">proportion of 1.0 with the rest of them all building up to the 1.0 score in component 6. This screeplot (below) visually shows the difference that these components aren’t as close as we think with component 1 being by far the most useful to help summarize the data. We can use this to determine KRI’s by using these components that are high on the plot like component one to give insight into </w:t>
      </w:r>
      <w:r w:rsidR="00867F65">
        <w:rPr>
          <w:rFonts w:ascii="Times New Roman" w:hAnsi="Times New Roman" w:cs="Times New Roman"/>
          <w:sz w:val="24"/>
        </w:rPr>
        <w:t>variables that have a high correlation to hypothesis of the data.</w:t>
      </w:r>
    </w:p>
    <w:p w14:paraId="11E1ADC5" w14:textId="77777777" w:rsidR="00426EE0" w:rsidRDefault="00426EE0" w:rsidP="00ED5613">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1E1ADE3" wp14:editId="11E1ADE4">
            <wp:extent cx="6584274" cy="5151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154" cy="5178408"/>
                    </a:xfrm>
                    <a:prstGeom prst="rect">
                      <a:avLst/>
                    </a:prstGeom>
                    <a:noFill/>
                  </pic:spPr>
                </pic:pic>
              </a:graphicData>
            </a:graphic>
          </wp:inline>
        </w:drawing>
      </w:r>
    </w:p>
    <w:p w14:paraId="11E1ADC6" w14:textId="77777777" w:rsidR="00867F65" w:rsidRDefault="00867F65" w:rsidP="00ED5613">
      <w:pPr>
        <w:spacing w:line="480" w:lineRule="auto"/>
        <w:rPr>
          <w:rFonts w:ascii="Times New Roman" w:hAnsi="Times New Roman" w:cs="Times New Roman"/>
          <w:sz w:val="24"/>
        </w:rPr>
      </w:pPr>
      <w:r>
        <w:rPr>
          <w:rFonts w:ascii="Times New Roman" w:hAnsi="Times New Roman" w:cs="Times New Roman"/>
          <w:sz w:val="24"/>
        </w:rPr>
        <w:t>To start off the linear regression we added the buy column to the data and then we viewed our new modified set to do the linear regression, then used to lm function string of code to perform it.</w:t>
      </w:r>
    </w:p>
    <w:p w14:paraId="11E1ADC7" w14:textId="77777777" w:rsidR="00867F65" w:rsidRDefault="00867F65" w:rsidP="00ED5613">
      <w:pPr>
        <w:spacing w:line="480" w:lineRule="auto"/>
        <w:rPr>
          <w:rFonts w:ascii="Times New Roman" w:hAnsi="Times New Roman" w:cs="Times New Roman"/>
          <w:sz w:val="24"/>
        </w:rPr>
      </w:pPr>
      <w:r>
        <w:rPr>
          <w:noProof/>
        </w:rPr>
        <w:lastRenderedPageBreak/>
        <w:drawing>
          <wp:inline distT="0" distB="0" distL="0" distR="0" wp14:anchorId="11E1ADE5" wp14:editId="11E1ADE6">
            <wp:extent cx="6178525" cy="400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3195" cy="4011150"/>
                    </a:xfrm>
                    <a:prstGeom prst="rect">
                      <a:avLst/>
                    </a:prstGeom>
                  </pic:spPr>
                </pic:pic>
              </a:graphicData>
            </a:graphic>
          </wp:inline>
        </w:drawing>
      </w:r>
    </w:p>
    <w:p w14:paraId="11E1ADC8" w14:textId="77777777" w:rsidR="00867F65" w:rsidRDefault="00867F65" w:rsidP="00ED5613">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1E1ADE7" wp14:editId="11E1ADE8">
            <wp:extent cx="5944235" cy="3517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517900"/>
                    </a:xfrm>
                    <a:prstGeom prst="rect">
                      <a:avLst/>
                    </a:prstGeom>
                    <a:noFill/>
                  </pic:spPr>
                </pic:pic>
              </a:graphicData>
            </a:graphic>
          </wp:inline>
        </w:drawing>
      </w:r>
    </w:p>
    <w:p w14:paraId="11E1ADC9" w14:textId="1A646CC7" w:rsidR="00867F65" w:rsidRDefault="00867F65" w:rsidP="00ED5613">
      <w:pPr>
        <w:spacing w:line="480" w:lineRule="auto"/>
        <w:rPr>
          <w:rFonts w:ascii="Times New Roman" w:hAnsi="Times New Roman" w:cs="Times New Roman"/>
          <w:sz w:val="24"/>
        </w:rPr>
      </w:pPr>
      <w:r>
        <w:rPr>
          <w:rFonts w:ascii="Times New Roman" w:hAnsi="Times New Roman" w:cs="Times New Roman"/>
          <w:sz w:val="24"/>
        </w:rPr>
        <w:lastRenderedPageBreak/>
        <w:t xml:space="preserve">Linear regression can help us derive KPI’s by helping us show which variables are </w:t>
      </w:r>
      <w:r w:rsidR="00F21B28">
        <w:rPr>
          <w:rFonts w:ascii="Times New Roman" w:hAnsi="Times New Roman" w:cs="Times New Roman"/>
          <w:sz w:val="24"/>
        </w:rPr>
        <w:t xml:space="preserve">significant or not, meaning that if its significant there a higher likelihood that the null hypothesis is false and no significance means we accept the null. Knowing this helps us show the relationship between that variable and the question we are trying to answer. </w:t>
      </w:r>
      <w:r>
        <w:rPr>
          <w:rFonts w:ascii="Times New Roman" w:hAnsi="Times New Roman" w:cs="Times New Roman"/>
          <w:sz w:val="24"/>
        </w:rPr>
        <w:t xml:space="preserve"> It also shows in the estimate column </w:t>
      </w:r>
      <w:r w:rsidR="00F21B28">
        <w:rPr>
          <w:rFonts w:ascii="Times New Roman" w:hAnsi="Times New Roman" w:cs="Times New Roman"/>
          <w:sz w:val="24"/>
        </w:rPr>
        <w:t xml:space="preserve">which shows the variable effects the main factor, in our example we see the variable collision as the top variable meaning that for every collision claim that happens, the likelihood of recommending that car decreases -0.0007052. </w:t>
      </w:r>
    </w:p>
    <w:p w14:paraId="11E1ADCA" w14:textId="77777777" w:rsidR="00F21B28" w:rsidRDefault="00F21B28" w:rsidP="00ED5613">
      <w:pPr>
        <w:spacing w:line="480" w:lineRule="auto"/>
        <w:rPr>
          <w:rFonts w:ascii="Times New Roman" w:hAnsi="Times New Roman" w:cs="Times New Roman"/>
          <w:sz w:val="24"/>
        </w:rPr>
      </w:pPr>
      <w:r>
        <w:rPr>
          <w:rFonts w:ascii="Times New Roman" w:hAnsi="Times New Roman" w:cs="Times New Roman"/>
          <w:sz w:val="24"/>
        </w:rPr>
        <w:t xml:space="preserve">Lastly is logistic regression, we use this unlike the linear regression, </w:t>
      </w:r>
      <w:r w:rsidR="00750B6D">
        <w:rPr>
          <w:rFonts w:ascii="Times New Roman" w:hAnsi="Times New Roman" w:cs="Times New Roman"/>
          <w:sz w:val="24"/>
        </w:rPr>
        <w:t>it’s</w:t>
      </w:r>
      <w:r>
        <w:rPr>
          <w:rFonts w:ascii="Times New Roman" w:hAnsi="Times New Roman" w:cs="Times New Roman"/>
          <w:sz w:val="24"/>
        </w:rPr>
        <w:t xml:space="preserve"> used to produce a dual outcome. We used the lg_model string of code in R to produce an output that looks similar to the linear regression but has different outputs for those same variables. </w:t>
      </w:r>
      <w:r>
        <w:rPr>
          <w:rFonts w:ascii="Times New Roman" w:hAnsi="Times New Roman" w:cs="Times New Roman"/>
          <w:noProof/>
          <w:sz w:val="24"/>
        </w:rPr>
        <w:drawing>
          <wp:inline distT="0" distB="0" distL="0" distR="0" wp14:anchorId="11E1ADE9" wp14:editId="11E1ADEA">
            <wp:extent cx="5944235"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2377440"/>
                    </a:xfrm>
                    <a:prstGeom prst="rect">
                      <a:avLst/>
                    </a:prstGeom>
                    <a:noFill/>
                  </pic:spPr>
                </pic:pic>
              </a:graphicData>
            </a:graphic>
          </wp:inline>
        </w:drawing>
      </w:r>
    </w:p>
    <w:p w14:paraId="11E1ADCB" w14:textId="687CB71E" w:rsidR="00AD7C4D" w:rsidRDefault="00AD7C4D" w:rsidP="00ED5613">
      <w:pPr>
        <w:spacing w:line="480" w:lineRule="auto"/>
        <w:rPr>
          <w:rFonts w:ascii="Times New Roman" w:hAnsi="Times New Roman" w:cs="Times New Roman"/>
          <w:sz w:val="24"/>
        </w:rPr>
      </w:pPr>
      <w:r>
        <w:rPr>
          <w:rFonts w:ascii="Times New Roman" w:hAnsi="Times New Roman" w:cs="Times New Roman"/>
          <w:sz w:val="24"/>
        </w:rPr>
        <w:t xml:space="preserve">Now we can see, </w:t>
      </w:r>
      <w:r w:rsidR="00750B6D">
        <w:rPr>
          <w:rFonts w:ascii="Times New Roman" w:hAnsi="Times New Roman" w:cs="Times New Roman"/>
          <w:sz w:val="24"/>
        </w:rPr>
        <w:t>that each variable in the estimate column looks different from the linear regression one and we have some new insight into new possible KRI’s. I think something may have gone wrong because bodily injury is positive but also has a high error rate so we know that recommendation isn’t accurate all the time, so when a bodily injury claim comes in the likelihood of recommending that increases but disregarding that one you can</w:t>
      </w:r>
      <w:r w:rsidR="00F23859">
        <w:rPr>
          <w:rFonts w:ascii="Times New Roman" w:hAnsi="Times New Roman" w:cs="Times New Roman"/>
          <w:sz w:val="24"/>
        </w:rPr>
        <w:t xml:space="preserve"> see</w:t>
      </w:r>
      <w:r w:rsidR="00750B6D">
        <w:rPr>
          <w:rFonts w:ascii="Times New Roman" w:hAnsi="Times New Roman" w:cs="Times New Roman"/>
          <w:sz w:val="24"/>
        </w:rPr>
        <w:t xml:space="preserve"> how using the logistic gives us some different looks at the variables. </w:t>
      </w:r>
    </w:p>
    <w:p w14:paraId="11E1ADCC" w14:textId="77777777" w:rsidR="00750B6D" w:rsidRDefault="00750B6D" w:rsidP="00ED5613">
      <w:pPr>
        <w:spacing w:line="480" w:lineRule="auto"/>
        <w:rPr>
          <w:rFonts w:ascii="Times New Roman" w:hAnsi="Times New Roman" w:cs="Times New Roman"/>
          <w:sz w:val="24"/>
        </w:rPr>
      </w:pPr>
      <w:r>
        <w:rPr>
          <w:rFonts w:ascii="Times New Roman" w:hAnsi="Times New Roman" w:cs="Times New Roman"/>
          <w:sz w:val="24"/>
        </w:rPr>
        <w:lastRenderedPageBreak/>
        <w:tab/>
        <w:t xml:space="preserve">Overall </w:t>
      </w:r>
      <w:r w:rsidR="00464718">
        <w:rPr>
          <w:rFonts w:ascii="Times New Roman" w:hAnsi="Times New Roman" w:cs="Times New Roman"/>
          <w:sz w:val="24"/>
        </w:rPr>
        <w:t xml:space="preserve">after looking at the PCA, linear regression, and logisitic regression we have come up with a subset of KRI’s that have a strong correlation to the “buy” factor. I would start with the variable collision. It scored as the highest component of our PCA in terms of Standard deviation, in our linear regression it had the second lowest error rate, and the same in the logistic regression. The next variable I would recommend would be comprehensible, that scores well in both regressions analysis’s by having the lowest error rate and having a high impact of effecting a buy recommendation or not. </w:t>
      </w:r>
      <w:r w:rsidR="00890716">
        <w:rPr>
          <w:rFonts w:ascii="Times New Roman" w:hAnsi="Times New Roman" w:cs="Times New Roman"/>
          <w:sz w:val="24"/>
        </w:rPr>
        <w:t xml:space="preserve">After this preliminary look the last variable I would consider as a KRI is </w:t>
      </w:r>
      <w:r w:rsidR="00A61BFC">
        <w:rPr>
          <w:rFonts w:ascii="Times New Roman" w:hAnsi="Times New Roman" w:cs="Times New Roman"/>
          <w:sz w:val="24"/>
        </w:rPr>
        <w:t xml:space="preserve">personal injury, the more times a medical payment happens when driving that kind of car the less likely someone would be to recommend to buy it. This has one of the highest estimate numbers in our logistic regression, with a score over -2 and one of the highest scores in the linear regression as well. </w:t>
      </w:r>
    </w:p>
    <w:p w14:paraId="11E1ADCD" w14:textId="77777777" w:rsidR="00890716" w:rsidRDefault="00890716" w:rsidP="00ED5613">
      <w:pPr>
        <w:spacing w:line="480" w:lineRule="auto"/>
        <w:rPr>
          <w:rFonts w:ascii="Times New Roman" w:hAnsi="Times New Roman" w:cs="Times New Roman"/>
          <w:sz w:val="24"/>
        </w:rPr>
      </w:pPr>
    </w:p>
    <w:p w14:paraId="11E1ADCE" w14:textId="77777777" w:rsidR="00890716" w:rsidRDefault="00890716" w:rsidP="00ED5613">
      <w:pPr>
        <w:spacing w:line="480" w:lineRule="auto"/>
        <w:rPr>
          <w:rFonts w:ascii="Times New Roman" w:hAnsi="Times New Roman" w:cs="Times New Roman"/>
          <w:sz w:val="24"/>
        </w:rPr>
      </w:pPr>
    </w:p>
    <w:p w14:paraId="11E1ADCF" w14:textId="77777777" w:rsidR="00890716" w:rsidRDefault="00890716" w:rsidP="00ED5613">
      <w:pPr>
        <w:spacing w:line="480" w:lineRule="auto"/>
        <w:rPr>
          <w:rFonts w:ascii="Times New Roman" w:hAnsi="Times New Roman" w:cs="Times New Roman"/>
          <w:sz w:val="24"/>
        </w:rPr>
      </w:pPr>
    </w:p>
    <w:p w14:paraId="11E1ADD0" w14:textId="77777777" w:rsidR="00890716" w:rsidRDefault="00890716" w:rsidP="00ED5613">
      <w:pPr>
        <w:spacing w:line="480" w:lineRule="auto"/>
        <w:rPr>
          <w:rFonts w:ascii="Times New Roman" w:hAnsi="Times New Roman" w:cs="Times New Roman"/>
          <w:sz w:val="24"/>
        </w:rPr>
      </w:pPr>
    </w:p>
    <w:p w14:paraId="11E1ADD1" w14:textId="77777777" w:rsidR="00890716" w:rsidRDefault="00890716" w:rsidP="00ED5613">
      <w:pPr>
        <w:spacing w:line="480" w:lineRule="auto"/>
        <w:rPr>
          <w:rFonts w:ascii="Times New Roman" w:hAnsi="Times New Roman" w:cs="Times New Roman"/>
          <w:sz w:val="24"/>
        </w:rPr>
      </w:pPr>
    </w:p>
    <w:p w14:paraId="11E1ADD2" w14:textId="77777777" w:rsidR="00890716" w:rsidRDefault="00890716" w:rsidP="00ED5613">
      <w:pPr>
        <w:spacing w:line="480" w:lineRule="auto"/>
        <w:rPr>
          <w:rFonts w:ascii="Times New Roman" w:hAnsi="Times New Roman" w:cs="Times New Roman"/>
          <w:sz w:val="24"/>
        </w:rPr>
      </w:pPr>
    </w:p>
    <w:p w14:paraId="11E1ADD3" w14:textId="77777777" w:rsidR="00890716" w:rsidRDefault="00890716" w:rsidP="00ED5613">
      <w:pPr>
        <w:spacing w:line="480" w:lineRule="auto"/>
        <w:rPr>
          <w:rFonts w:ascii="Times New Roman" w:hAnsi="Times New Roman" w:cs="Times New Roman"/>
          <w:sz w:val="24"/>
        </w:rPr>
      </w:pPr>
    </w:p>
    <w:p w14:paraId="11E1ADD4" w14:textId="77777777" w:rsidR="00890716" w:rsidRDefault="00890716" w:rsidP="00ED5613">
      <w:pPr>
        <w:spacing w:line="480" w:lineRule="auto"/>
        <w:rPr>
          <w:rFonts w:ascii="Times New Roman" w:hAnsi="Times New Roman" w:cs="Times New Roman"/>
          <w:sz w:val="24"/>
        </w:rPr>
      </w:pPr>
    </w:p>
    <w:p w14:paraId="11E1ADD5" w14:textId="77777777" w:rsidR="00890716" w:rsidRDefault="00890716" w:rsidP="00ED5613">
      <w:pPr>
        <w:spacing w:line="480" w:lineRule="auto"/>
        <w:rPr>
          <w:rFonts w:ascii="Times New Roman" w:hAnsi="Times New Roman" w:cs="Times New Roman"/>
          <w:sz w:val="24"/>
        </w:rPr>
      </w:pPr>
    </w:p>
    <w:p w14:paraId="11E1ADD6" w14:textId="77777777" w:rsidR="00890716" w:rsidRDefault="00890716" w:rsidP="00ED5613">
      <w:pPr>
        <w:spacing w:line="480" w:lineRule="auto"/>
        <w:rPr>
          <w:rFonts w:ascii="Times New Roman" w:hAnsi="Times New Roman" w:cs="Times New Roman"/>
          <w:sz w:val="24"/>
        </w:rPr>
      </w:pPr>
    </w:p>
    <w:p w14:paraId="11E1ADD7" w14:textId="77777777" w:rsidR="00890716" w:rsidRDefault="00890716" w:rsidP="00ED5613">
      <w:pPr>
        <w:spacing w:line="480" w:lineRule="auto"/>
        <w:rPr>
          <w:rFonts w:ascii="Times New Roman" w:hAnsi="Times New Roman" w:cs="Times New Roman"/>
          <w:sz w:val="24"/>
        </w:rPr>
      </w:pPr>
    </w:p>
    <w:p w14:paraId="11E1ADD8" w14:textId="77777777" w:rsidR="00890716" w:rsidRDefault="00890716" w:rsidP="00ED5613">
      <w:pPr>
        <w:spacing w:line="480" w:lineRule="auto"/>
        <w:rPr>
          <w:rFonts w:ascii="Times New Roman" w:hAnsi="Times New Roman" w:cs="Times New Roman"/>
          <w:sz w:val="24"/>
        </w:rPr>
      </w:pPr>
      <w:r>
        <w:rPr>
          <w:rFonts w:ascii="Times New Roman" w:hAnsi="Times New Roman" w:cs="Times New Roman"/>
          <w:sz w:val="24"/>
        </w:rPr>
        <w:t xml:space="preserve">REFERENCES: </w:t>
      </w:r>
    </w:p>
    <w:p w14:paraId="11E1ADD9" w14:textId="77777777" w:rsidR="00890716" w:rsidRDefault="00890716" w:rsidP="00890716">
      <w:pPr>
        <w:numPr>
          <w:ilvl w:val="0"/>
          <w:numId w:val="1"/>
        </w:numPr>
        <w:rPr>
          <w:rFonts w:ascii="Times New Roman" w:hAnsi="Times New Roman" w:cs="Times New Roman"/>
          <w:sz w:val="24"/>
        </w:rPr>
      </w:pPr>
      <w:r>
        <w:rPr>
          <w:rFonts w:ascii="Times New Roman" w:hAnsi="Times New Roman" w:cs="Times New Roman"/>
          <w:sz w:val="24"/>
        </w:rPr>
        <w:t xml:space="preserve">  </w:t>
      </w:r>
      <w:r w:rsidRPr="006B2187">
        <w:rPr>
          <w:rFonts w:ascii="Times New Roman" w:hAnsi="Times New Roman" w:cs="Times New Roman"/>
          <w:sz w:val="24"/>
        </w:rPr>
        <w:t>Girling, P. (2013). </w:t>
      </w:r>
      <w:r w:rsidRPr="006B2187">
        <w:rPr>
          <w:rFonts w:ascii="Times New Roman" w:hAnsi="Times New Roman" w:cs="Times New Roman"/>
          <w:i/>
          <w:iCs/>
          <w:sz w:val="24"/>
        </w:rPr>
        <w:t>Operational risk management: A complete guide to a successful operational risk framework</w:t>
      </w:r>
      <w:r w:rsidRPr="006B2187">
        <w:rPr>
          <w:rFonts w:ascii="Times New Roman" w:hAnsi="Times New Roman" w:cs="Times New Roman"/>
          <w:sz w:val="24"/>
        </w:rPr>
        <w:t>. Hoboken: Wiley</w:t>
      </w:r>
    </w:p>
    <w:p w14:paraId="11E1ADDA" w14:textId="77777777" w:rsidR="00890716" w:rsidRDefault="00890716" w:rsidP="00890716">
      <w:pPr>
        <w:pStyle w:val="BibSNHU"/>
        <w:numPr>
          <w:ilvl w:val="0"/>
          <w:numId w:val="1"/>
        </w:numPr>
        <w:spacing w:line="480" w:lineRule="auto"/>
        <w:rPr>
          <w:rFonts w:cs="Times New Roman"/>
          <w:color w:val="auto"/>
        </w:rPr>
      </w:pPr>
      <w:r w:rsidRPr="00AE59BC">
        <w:rPr>
          <w:rFonts w:cs="Times New Roman"/>
          <w:color w:val="auto"/>
        </w:rPr>
        <w:t xml:space="preserve">DAT 610.  (2016a).  </w:t>
      </w:r>
      <w:r w:rsidRPr="00AE59BC">
        <w:rPr>
          <w:rFonts w:cs="Times New Roman"/>
          <w:i/>
          <w:color w:val="auto"/>
        </w:rPr>
        <w:t>DAT 610: Final Project Guidelines and Rubric</w:t>
      </w:r>
      <w:r>
        <w:rPr>
          <w:rFonts w:cs="Times New Roman"/>
          <w:i/>
          <w:color w:val="auto"/>
        </w:rPr>
        <w:t xml:space="preserve"> Module 6</w:t>
      </w:r>
      <w:r w:rsidRPr="00AE59BC">
        <w:rPr>
          <w:rFonts w:cs="Times New Roman"/>
          <w:color w:val="auto"/>
        </w:rPr>
        <w:t>.  Manchester, NH: Southern New Hampshire University.</w:t>
      </w:r>
    </w:p>
    <w:p w14:paraId="11E1ADDB" w14:textId="77777777" w:rsidR="00890716" w:rsidRDefault="00890716" w:rsidP="00890716">
      <w:pPr>
        <w:pStyle w:val="BibSNHU"/>
        <w:numPr>
          <w:ilvl w:val="0"/>
          <w:numId w:val="1"/>
        </w:numPr>
        <w:spacing w:line="480" w:lineRule="auto"/>
        <w:rPr>
          <w:rFonts w:cs="Times New Roman"/>
          <w:color w:val="auto"/>
        </w:rPr>
      </w:pPr>
      <w:r w:rsidRPr="00AE59BC">
        <w:rPr>
          <w:rFonts w:cs="Times New Roman"/>
          <w:color w:val="auto"/>
        </w:rPr>
        <w:t xml:space="preserve">DAT 610.  (2016a).  </w:t>
      </w:r>
      <w:r w:rsidRPr="00AE59BC">
        <w:rPr>
          <w:rFonts w:cs="Times New Roman"/>
          <w:i/>
          <w:color w:val="auto"/>
        </w:rPr>
        <w:t xml:space="preserve">DAT 610: </w:t>
      </w:r>
      <w:r>
        <w:rPr>
          <w:rFonts w:cs="Times New Roman"/>
          <w:i/>
          <w:color w:val="auto"/>
        </w:rPr>
        <w:t xml:space="preserve">Module 6 </w:t>
      </w:r>
      <w:r w:rsidRPr="00AE59BC">
        <w:rPr>
          <w:rFonts w:cs="Times New Roman"/>
          <w:i/>
          <w:color w:val="auto"/>
        </w:rPr>
        <w:t>Guidelines and Rubric</w:t>
      </w:r>
      <w:r w:rsidRPr="00AE59BC">
        <w:rPr>
          <w:rFonts w:cs="Times New Roman"/>
          <w:color w:val="auto"/>
        </w:rPr>
        <w:t>.  Manchester, NH: Southern New Hampshire University.</w:t>
      </w:r>
    </w:p>
    <w:p w14:paraId="11E1ADDC" w14:textId="77777777" w:rsidR="00890716" w:rsidRDefault="00890716" w:rsidP="00890716">
      <w:pPr>
        <w:pStyle w:val="BibSNHU"/>
        <w:numPr>
          <w:ilvl w:val="0"/>
          <w:numId w:val="1"/>
        </w:numPr>
        <w:spacing w:line="480" w:lineRule="auto"/>
        <w:rPr>
          <w:rFonts w:cs="Times New Roman"/>
          <w:color w:val="auto"/>
        </w:rPr>
      </w:pPr>
      <w:r w:rsidRPr="00AE59BC">
        <w:rPr>
          <w:rFonts w:cs="Times New Roman"/>
          <w:color w:val="auto"/>
        </w:rPr>
        <w:t xml:space="preserve">DAT 610.  (2016a).  </w:t>
      </w:r>
      <w:r w:rsidRPr="00AE59BC">
        <w:rPr>
          <w:rFonts w:cs="Times New Roman"/>
          <w:i/>
          <w:color w:val="auto"/>
        </w:rPr>
        <w:t xml:space="preserve">DAT 610: </w:t>
      </w:r>
      <w:r>
        <w:rPr>
          <w:rFonts w:cs="Times New Roman"/>
          <w:i/>
          <w:color w:val="auto"/>
        </w:rPr>
        <w:t>Module 6 additional materials</w:t>
      </w:r>
      <w:r w:rsidRPr="00AE59BC">
        <w:rPr>
          <w:rFonts w:cs="Times New Roman"/>
          <w:color w:val="auto"/>
        </w:rPr>
        <w:t>.  Manchester, NH: Southern New Hampshire University.</w:t>
      </w:r>
    </w:p>
    <w:p w14:paraId="11E1ADDD" w14:textId="77777777" w:rsidR="00890716" w:rsidRPr="00AE59BC" w:rsidRDefault="00890716" w:rsidP="00890716">
      <w:pPr>
        <w:pStyle w:val="BibSNHU"/>
        <w:numPr>
          <w:ilvl w:val="0"/>
          <w:numId w:val="1"/>
        </w:numPr>
        <w:spacing w:line="480" w:lineRule="auto"/>
        <w:rPr>
          <w:rFonts w:cs="Times New Roman"/>
          <w:color w:val="auto"/>
        </w:rPr>
      </w:pPr>
    </w:p>
    <w:p w14:paraId="11E1ADDE" w14:textId="77777777" w:rsidR="00890716" w:rsidRDefault="00890716" w:rsidP="00ED5613">
      <w:pPr>
        <w:spacing w:line="480" w:lineRule="auto"/>
        <w:rPr>
          <w:rFonts w:ascii="Times New Roman" w:hAnsi="Times New Roman" w:cs="Times New Roman"/>
          <w:sz w:val="24"/>
        </w:rPr>
      </w:pPr>
    </w:p>
    <w:p w14:paraId="11E1ADDF" w14:textId="77777777" w:rsidR="00890716" w:rsidRDefault="00890716" w:rsidP="00ED5613">
      <w:pPr>
        <w:spacing w:line="480" w:lineRule="auto"/>
        <w:rPr>
          <w:rFonts w:ascii="Times New Roman" w:hAnsi="Times New Roman" w:cs="Times New Roman"/>
          <w:sz w:val="24"/>
        </w:rPr>
      </w:pPr>
    </w:p>
    <w:p w14:paraId="11E1ADE0" w14:textId="77777777" w:rsidR="00867F65" w:rsidRPr="00ED5613" w:rsidRDefault="00867F65" w:rsidP="00ED5613">
      <w:pPr>
        <w:spacing w:line="480" w:lineRule="auto"/>
        <w:rPr>
          <w:rFonts w:ascii="Times New Roman" w:hAnsi="Times New Roman" w:cs="Times New Roman"/>
          <w:sz w:val="24"/>
        </w:rPr>
      </w:pPr>
    </w:p>
    <w:sectPr w:rsidR="00867F65" w:rsidRPr="00ED561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E365D" w14:textId="77777777" w:rsidR="00EA1591" w:rsidRDefault="00EA1591" w:rsidP="00ED5613">
      <w:pPr>
        <w:spacing w:after="0" w:line="240" w:lineRule="auto"/>
      </w:pPr>
      <w:r>
        <w:separator/>
      </w:r>
    </w:p>
  </w:endnote>
  <w:endnote w:type="continuationSeparator" w:id="0">
    <w:p w14:paraId="1797DBB7" w14:textId="77777777" w:rsidR="00EA1591" w:rsidRDefault="00EA1591" w:rsidP="00ED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n-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1ADF1" w14:textId="77777777" w:rsidR="00B7046B" w:rsidRDefault="00B7046B" w:rsidP="00B7046B">
    <w:pPr>
      <w:pStyle w:val="Header"/>
      <w:jc w:val="center"/>
    </w:pPr>
    <w:r>
      <w:t>Mod 6: Determining Key Risk Indicators</w:t>
    </w:r>
  </w:p>
  <w:p w14:paraId="11E1ADF2" w14:textId="77777777" w:rsidR="00B7046B" w:rsidRDefault="00B70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7AF05" w14:textId="77777777" w:rsidR="00EA1591" w:rsidRDefault="00EA1591" w:rsidP="00ED5613">
      <w:pPr>
        <w:spacing w:after="0" w:line="240" w:lineRule="auto"/>
      </w:pPr>
      <w:r>
        <w:separator/>
      </w:r>
    </w:p>
  </w:footnote>
  <w:footnote w:type="continuationSeparator" w:id="0">
    <w:p w14:paraId="593F7C33" w14:textId="77777777" w:rsidR="00EA1591" w:rsidRDefault="00EA1591" w:rsidP="00ED5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1ADEF" w14:textId="77777777" w:rsidR="00ED5613" w:rsidRDefault="00ED5613" w:rsidP="00ED5613">
    <w:pPr>
      <w:pStyle w:val="Header"/>
      <w:jc w:val="center"/>
    </w:pPr>
    <w:r>
      <w:t>Mod 6: Determining Key Risk Indicators</w:t>
    </w:r>
  </w:p>
  <w:p w14:paraId="11E1ADF0" w14:textId="77777777" w:rsidR="00ED5613" w:rsidRDefault="00ED5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656E"/>
    <w:multiLevelType w:val="hybridMultilevel"/>
    <w:tmpl w:val="D5D8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13"/>
    <w:rsid w:val="00276A49"/>
    <w:rsid w:val="003B3FAC"/>
    <w:rsid w:val="00426EE0"/>
    <w:rsid w:val="00464718"/>
    <w:rsid w:val="00750B6D"/>
    <w:rsid w:val="00762B7B"/>
    <w:rsid w:val="007D242C"/>
    <w:rsid w:val="00867F65"/>
    <w:rsid w:val="00890716"/>
    <w:rsid w:val="008962E2"/>
    <w:rsid w:val="008C0505"/>
    <w:rsid w:val="00A61BFC"/>
    <w:rsid w:val="00AD7C4D"/>
    <w:rsid w:val="00B7046B"/>
    <w:rsid w:val="00EA1591"/>
    <w:rsid w:val="00ED5613"/>
    <w:rsid w:val="00F21B28"/>
    <w:rsid w:val="00F23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1ADAC"/>
  <w15:chartTrackingRefBased/>
  <w15:docId w15:val="{51069982-F4AB-495A-B3DA-30E14052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613"/>
  </w:style>
  <w:style w:type="paragraph" w:styleId="Footer">
    <w:name w:val="footer"/>
    <w:basedOn w:val="Normal"/>
    <w:link w:val="FooterChar"/>
    <w:uiPriority w:val="99"/>
    <w:unhideWhenUsed/>
    <w:rsid w:val="00ED5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613"/>
  </w:style>
  <w:style w:type="paragraph" w:customStyle="1" w:styleId="BibSNHU">
    <w:name w:val="Bib SNHU"/>
    <w:basedOn w:val="NormalWeb"/>
    <w:link w:val="BibSNHUChar"/>
    <w:qFormat/>
    <w:rsid w:val="00890716"/>
    <w:pPr>
      <w:spacing w:after="0" w:line="390" w:lineRule="exact"/>
      <w:ind w:left="720" w:hanging="720"/>
    </w:pPr>
    <w:rPr>
      <w:rFonts w:eastAsia="Times New Roman" w:cs="+mn-cs"/>
      <w:color w:val="444444"/>
      <w:kern w:val="24"/>
    </w:rPr>
  </w:style>
  <w:style w:type="character" w:customStyle="1" w:styleId="BibSNHUChar">
    <w:name w:val="Bib SNHU Char"/>
    <w:basedOn w:val="DefaultParagraphFont"/>
    <w:link w:val="BibSNHU"/>
    <w:rsid w:val="00890716"/>
    <w:rPr>
      <w:rFonts w:ascii="Times New Roman" w:eastAsia="Times New Roman" w:hAnsi="Times New Roman" w:cs="+mn-cs"/>
      <w:color w:val="444444"/>
      <w:kern w:val="24"/>
      <w:sz w:val="24"/>
      <w:szCs w:val="24"/>
    </w:rPr>
  </w:style>
  <w:style w:type="paragraph" w:styleId="NormalWeb">
    <w:name w:val="Normal (Web)"/>
    <w:basedOn w:val="Normal"/>
    <w:uiPriority w:val="99"/>
    <w:semiHidden/>
    <w:unhideWhenUsed/>
    <w:rsid w:val="0089071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Gartner</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Degiacomo,Matt</dc:creator>
  <cp:keywords/>
  <dc:description/>
  <cp:lastModifiedBy>Degiacomo,Matt</cp:lastModifiedBy>
  <cp:revision>7</cp:revision>
  <dcterms:created xsi:type="dcterms:W3CDTF">2019-04-21T18:39:00Z</dcterms:created>
  <dcterms:modified xsi:type="dcterms:W3CDTF">2020-09-02T14:56:00Z</dcterms:modified>
</cp:coreProperties>
</file>