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КОМИТЕТ ПО ОБРАЗОВАНИЮ ПРАВИТЕЛЬСТВА САНКТ-ПЕТЕРБУРГА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Санкт-Петербургское государственное </w:t>
        <w:br/>
        <w:t xml:space="preserve">бюджетное профессиональное образовательное учреждение </w:t>
        <w:br/>
        <w:t>«Колледж информационных технологий»</w:t>
      </w:r>
    </w:p>
    <w:p>
      <w:pPr>
        <w:pStyle w:val="1"/>
        <w:keepNext w:val="false"/>
        <w:keepLines w:val="false"/>
        <w:spacing w:lineRule="auto" w:line="720" w:before="2040" w:after="0"/>
        <w:jc w:val="center"/>
        <w:rPr>
          <w:rFonts w:ascii="Times New Roman" w:hAnsi="Times New Roman" w:eastAsia="Times New Roman" w:cs="Times New Roman"/>
          <w:b/>
          <w:b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</w:rPr>
        <w:t>ОТЧЁТ</w:t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УП 03 «Эксплуатация объектов сетевой инфраструктуры»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Специальность 09.02.06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«Сетевое и системное администрирование»</w:t>
      </w:r>
    </w:p>
    <w:p>
      <w:pPr>
        <w:pStyle w:val="Normal"/>
        <w:spacing w:lineRule="auto" w:line="360" w:before="1320" w:after="0"/>
        <w:ind w:left="709" w:right="-182" w:firstLine="38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Работу выполнил студент группы 302: </w:t>
      </w:r>
    </w:p>
    <w:p>
      <w:pPr>
        <w:pStyle w:val="Normal"/>
        <w:spacing w:lineRule="auto" w:line="360"/>
        <w:ind w:left="709" w:right="-182" w:firstLine="382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Антошин М.Д.</w:t>
      </w:r>
    </w:p>
    <w:p>
      <w:pPr>
        <w:pStyle w:val="Normal"/>
        <w:spacing w:lineRule="auto" w:line="360"/>
        <w:ind w:left="709" w:right="-182" w:firstLine="38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Винникова О.В.</w:t>
      </w:r>
    </w:p>
    <w:p>
      <w:pPr>
        <w:pStyle w:val="Normal"/>
        <w:spacing w:lineRule="auto" w:line="360"/>
        <w:ind w:left="709" w:right="-182" w:firstLine="38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right="-182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3000" w:after="0"/>
        <w:ind w:left="709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</w:t>
      </w:r>
      <w:r>
        <w:br w:type="page"/>
      </w:r>
    </w:p>
    <w:p>
      <w:pPr>
        <w:pStyle w:val="Normal"/>
        <w:spacing w:lineRule="auto" w:line="360" w:before="300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ЗАКУПКА ДОПОЛНИТЕЛЬНОГО ОБОРУДОВАНИЯ</w:t>
      </w:r>
    </w:p>
    <w:tbl>
      <w:tblPr>
        <w:tblStyle w:val="a5"/>
        <w:tblW w:w="8940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794"/>
        <w:gridCol w:w="5581"/>
        <w:gridCol w:w="1215"/>
        <w:gridCol w:w="1349"/>
      </w:tblGrid>
      <w:tr>
        <w:trPr>
          <w:trHeight w:val="795" w:hRule="atLeast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1.</w:t>
            </w:r>
          </w:p>
        </w:tc>
        <w:tc>
          <w:tcPr>
            <w:tcW w:w="55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Закупка дополнительного оборудования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-</w:t>
            </w:r>
          </w:p>
        </w:tc>
      </w:tr>
      <w:tr>
        <w:trPr>
          <w:trHeight w:val="1695" w:hRule="atLeast"/>
        </w:trPr>
        <w:tc>
          <w:tcPr>
            <w:tcW w:w="79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558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Коммутатор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cisco 2960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шт.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>
          <w:trHeight w:val="870" w:hRule="atLeast"/>
        </w:trPr>
        <w:tc>
          <w:tcPr>
            <w:tcW w:w="79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58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Маршрутизатор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ы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Cisco 2811 для настройки телефонного сервера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шт.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>
        <w:trPr/>
        <w:tc>
          <w:tcPr>
            <w:tcW w:w="79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58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Стационарные компьютеры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шт.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</w:tbl>
    <w:p>
      <w:pPr>
        <w:pStyle w:val="Normal"/>
        <w:spacing w:lineRule="auto" w:line="360" w:before="30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30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3000" w:after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СХЕМА СЕТИ</w:t>
      </w:r>
    </w:p>
    <w:p>
      <w:pPr>
        <w:pStyle w:val="Normal"/>
        <w:spacing w:lineRule="auto" w:line="360" w:before="3000" w:after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6213475" cy="34575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ФИЗИЧЕСКАЯ СХЕМА СЕТИ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327140" cy="3800475"/>
            <wp:effectExtent l="0" t="0" r="0" b="0"/>
            <wp:docPr id="2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  <w:bookmarkStart w:id="1" w:name="_GoBack"/>
      <w:bookmarkStart w:id="2" w:name="_GoBack"/>
      <w:bookmarkEnd w:id="2"/>
      <w:r>
        <w:br w:type="page"/>
      </w:r>
    </w:p>
    <w:p>
      <w:pPr>
        <w:pStyle w:val="Normal"/>
        <w:spacing w:lineRule="auto" w:line="360" w:before="300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1 - Необходимо настроить вланы на коммутаторах, и для дальнейшего подключения по SSH дать им IP адреса.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4195" cy="42068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1 - Настройка VLAN на первом коммутаторе.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2 - Настроить подинтерфейсы соответствующие VLAN интерфейсам коммутатора, для дальнейшей маршрутизации между VLAN.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42481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2 - Команды настройки подинтерфейсов.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3 - Настроить RIPv2 маршрутизацию на маршрутизаторах, для более лёгкой и гибкой схемы, где роутеры сами будут приспосабливаться под изменения в сети.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22620" cy="4341495"/>
            <wp:effectExtent l="0" t="0" r="0" b="0"/>
            <wp:docPr id="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3 - Команды настройки RIPv2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4 - Настройка доступа типа “один VLAN один Интерфейс”, где наши новые дешевые коммутаторы будут выполнять роль концентрационных устройств.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043805" cy="5584190"/>
            <wp:effectExtent l="0" t="0" r="0" b="0"/>
            <wp:docPr id="6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4 - Настройка доступа к VLAN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5 - Настройка DHCP на каждый VLAN, Раздачу шлюза по умолчанию, tcpl и dns сервера.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223895" cy="5366385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5 - Команды настройки DHCP-пулов.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6 - Настройка DNS сервера на основе одного из серверов сети.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057775" cy="394335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6 - Интерфейс настройки DNS записей сервера.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7 - Проверка работоспособности VLAN-сети на текущем уровне.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48200" cy="1447800"/>
            <wp:effectExtent l="0" t="0" r="0" b="0"/>
            <wp:docPr id="9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7 - успешная раздача DHCP и DNS записей.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952875" cy="3724275"/>
            <wp:effectExtent l="0" t="0" r="0" b="0"/>
            <wp:docPr id="10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8 - Успешная проверка сети путем Echo-запроса по dns имени в другие VLAN.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Шаг 8 - Настройка IP телефонии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62780" cy="4707255"/>
            <wp:effectExtent l="0" t="0" r="0" b="0"/>
            <wp:docPr id="1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9 - Настройка сервера IP телефонов внутри роутера.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379720" cy="547370"/>
            <wp:effectExtent l="0" t="0" r="0" b="0"/>
            <wp:docPr id="12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10 - Настройка “телефонного” voice VLAN.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9 - Проверка работоспособности и правильную настройку IP-телефонов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4050" cy="3042920"/>
            <wp:effectExtent l="0" t="0" r="0" b="0"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11 - Успешный звонок с одного IP телефона на другой.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10 - Первичная настройка межсетевого экрана ASA и NAT между сетями. (В данном случае LAN и WAN)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740910" cy="3747770"/>
            <wp:effectExtent l="0" t="0" r="0" b="0"/>
            <wp:docPr id="14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12 - Конфигурация межсетевого экрана ASA и настройка NAT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11 - Настройка Access листа для пропуска icmp пакетов в интернет и во внутреннюю сеть.</w:t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25795" cy="918845"/>
            <wp:effectExtent l="0" t="0" r="0" b="0"/>
            <wp:docPr id="1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13 - 5 различных видов разрешения icmp пакетов.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Далее нам нужно прописанный лист применить к определенному интерфейсу ASA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/>
        <w:drawing>
          <wp:inline distT="0" distB="0" distL="0" distR="0">
            <wp:extent cx="5081905" cy="689610"/>
            <wp:effectExtent l="0" t="0" r="0" b="0"/>
            <wp:docPr id="16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14 - Применение access листов к VLAN интерфейсам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12 - Настройка доступа к устройствам по SSH.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00345" cy="386080"/>
            <wp:effectExtent l="0" t="0" r="0" b="0"/>
            <wp:docPr id="17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15 - Создание новой локальной базы пользователей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59120" cy="394970"/>
            <wp:effectExtent l="0" t="0" r="0" b="0"/>
            <wp:docPr id="1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16 - Создание 2 пользователей 1 с большими привилегиями а другой без.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340225" cy="878205"/>
            <wp:effectExtent l="0" t="0" r="0" b="0"/>
            <wp:docPr id="19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17 - Включение ssh сервера и создания домена.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1600200"/>
            <wp:effectExtent l="0" t="0" r="0" b="0"/>
            <wp:docPr id="2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18 - Интерфейс подключения по SSH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1473200"/>
            <wp:effectExtent l="0" t="0" r="0" b="0"/>
            <wp:docPr id="2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19 - Успешное подключение по SSH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13 - Настройка GRE тунеля.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4595495" cy="1239520"/>
            <wp:effectExtent l="0" t="0" r="0" b="0"/>
            <wp:docPr id="2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20 - Настройка 1 стороны GRE туннеля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4455795" cy="1215390"/>
            <wp:effectExtent l="0" t="0" r="0" b="0"/>
            <wp:docPr id="2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21 - Настройка 2 стороны GRE туннеля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74995" cy="979805"/>
            <wp:effectExtent l="0" t="0" r="0" b="0"/>
            <wp:docPr id="2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22 - Успешный пинг сквозь GRE туннель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Шаг 14 – Настройка протокола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SNMP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Для настройки требуется всего 2 комманды: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8"/>
          <w:lang w:val="en-US"/>
        </w:rPr>
      </w:pPr>
      <w:r>
        <w:rPr/>
        <w:drawing>
          <wp:inline distT="0" distB="0" distL="0" distR="0">
            <wp:extent cx="5132705" cy="781050"/>
            <wp:effectExtent l="0" t="0" r="0" b="0"/>
            <wp:docPr id="25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8"/>
          <w:lang w:val="ru-RU"/>
        </w:rPr>
      </w:pPr>
      <w:r>
        <w:rPr>
          <w:rFonts w:eastAsia="Times New Roman" w:cs="Times New Roman" w:ascii="Times New Roman" w:hAnsi="Times New Roman"/>
          <w:sz w:val="24"/>
          <w:szCs w:val="28"/>
          <w:lang w:val="ru-RU"/>
        </w:rPr>
        <w:t>Рисунок 23 – Настройка 2 “</w:t>
      </w:r>
      <w:r>
        <w:rPr>
          <w:rFonts w:eastAsia="Times New Roman" w:cs="Times New Roman" w:ascii="Times New Roman" w:hAnsi="Times New Roman"/>
          <w:sz w:val="24"/>
          <w:szCs w:val="28"/>
          <w:lang w:val="en-US"/>
        </w:rPr>
        <w:t>community</w:t>
      </w:r>
      <w:r>
        <w:rPr>
          <w:rFonts w:eastAsia="Times New Roman" w:cs="Times New Roman" w:ascii="Times New Roman" w:hAnsi="Times New Roman"/>
          <w:sz w:val="24"/>
          <w:szCs w:val="28"/>
          <w:lang w:val="ru-RU"/>
        </w:rPr>
        <w:t>” публичного и приватного.</w:t>
        <w:br/>
        <w:br/>
      </w:r>
      <w:r>
        <w:rPr/>
        <w:drawing>
          <wp:inline distT="0" distB="0" distL="0" distR="0">
            <wp:extent cx="5724525" cy="3581400"/>
            <wp:effectExtent l="0" t="0" r="0" b="0"/>
            <wp:docPr id="26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8"/>
          <w:lang w:val="ru-RU"/>
        </w:rPr>
      </w:pPr>
      <w:r>
        <w:rPr>
          <w:rFonts w:eastAsia="Times New Roman" w:cs="Times New Roman" w:ascii="Times New Roman" w:hAnsi="Times New Roman"/>
          <w:sz w:val="24"/>
          <w:szCs w:val="28"/>
          <w:lang w:val="ru-RU"/>
        </w:rPr>
        <w:t xml:space="preserve">Рисунок 24 – Получение данных из </w:t>
      </w:r>
      <w:r>
        <w:rPr>
          <w:rFonts w:eastAsia="Times New Roman" w:cs="Times New Roman" w:ascii="Times New Roman" w:hAnsi="Times New Roman"/>
          <w:sz w:val="24"/>
          <w:szCs w:val="28"/>
          <w:lang w:val="en-US"/>
        </w:rPr>
        <w:t>SNMP</w:t>
      </w:r>
      <w:r>
        <w:rPr>
          <w:rFonts w:eastAsia="Times New Roman" w:cs="Times New Roman" w:ascii="Times New Roman" w:hAnsi="Times New Roman"/>
          <w:sz w:val="24"/>
          <w:szCs w:val="28"/>
          <w:lang w:val="ru-RU"/>
        </w:rPr>
        <w:t xml:space="preserve"> о имени устройства. (Столбец </w:t>
      </w:r>
      <w:r>
        <w:rPr>
          <w:rFonts w:eastAsia="Times New Roman" w:cs="Times New Roman" w:ascii="Times New Roman" w:hAnsi="Times New Roman"/>
          <w:sz w:val="24"/>
          <w:szCs w:val="28"/>
          <w:lang w:val="en-US"/>
        </w:rPr>
        <w:t>Value</w:t>
      </w:r>
      <w:r>
        <w:rPr>
          <w:rFonts w:eastAsia="Times New Roman" w:cs="Times New Roman" w:ascii="Times New Roman" w:hAnsi="Times New Roman"/>
          <w:sz w:val="24"/>
          <w:szCs w:val="28"/>
          <w:lang w:val="ru-RU"/>
        </w:rPr>
        <w:t xml:space="preserve">, имя устройства </w:t>
      </w:r>
      <w:r>
        <w:rPr>
          <w:rFonts w:eastAsia="Times New Roman" w:cs="Times New Roman" w:ascii="Times New Roman" w:hAnsi="Times New Roman"/>
          <w:sz w:val="24"/>
          <w:szCs w:val="28"/>
          <w:lang w:val="en-US"/>
        </w:rPr>
        <w:t>R</w:t>
      </w:r>
      <w:r>
        <w:rPr>
          <w:rFonts w:eastAsia="Times New Roman" w:cs="Times New Roman" w:ascii="Times New Roman" w:hAnsi="Times New Roman"/>
          <w:sz w:val="24"/>
          <w:szCs w:val="28"/>
          <w:lang w:val="ru-RU"/>
        </w:rPr>
        <w:t>2)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d605d5"/>
    <w:rPr>
      <w:rFonts w:ascii="Tahoma" w:hAnsi="Tahoma" w:cs="Tahoma"/>
      <w:sz w:val="16"/>
      <w:szCs w:val="16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d605d5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LibreOffice/7.4.1.2$Windows_X86_64 LibreOffice_project/3c58a8f3a960df8bc8fd77b461821e42c061c5f0</Application>
  <AppVersion>15.0000</AppVersion>
  <Pages>18</Pages>
  <Words>483</Words>
  <Characters>2748</Characters>
  <CharactersWithSpaces>3176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2023-05-24T09:05:00Z</dcterms:created>
  <dc:creator/>
  <dc:description/>
  <dc:language>ru-RU</dc:language>
  <cp:lastModifiedBy/>
  <dcterms:modified xsi:type="dcterms:W3CDTF">2023-05-29T12:41:51Z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