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E4A99" w14:textId="74E3AD07" w:rsidR="009303D9" w:rsidRDefault="002D4DB5">
      <w:pPr>
        <w:pStyle w:val="papertitle"/>
      </w:pPr>
      <w:r>
        <w:t>Logistic Regression</w:t>
      </w:r>
    </w:p>
    <w:p w14:paraId="74208E25" w14:textId="27DF864C" w:rsidR="009303D9" w:rsidRDefault="00AE5F97">
      <w:pPr>
        <w:pStyle w:val="papersubtitle"/>
      </w:pPr>
      <w:r>
        <w:t>LBYCP29 – Laboratory 3</w:t>
      </w:r>
    </w:p>
    <w:p w14:paraId="22B4A0A5" w14:textId="3EF52D6D" w:rsidR="009303D9" w:rsidRDefault="008134DF" w:rsidP="005B520E">
      <w:pPr>
        <w:pStyle w:val="Author"/>
      </w:pPr>
      <w:r>
        <w:t>Gervin Guevarra, Allen Koizumi, Nicholas Moreno</w:t>
      </w:r>
      <w:r w:rsidR="0014566C">
        <w:t>, Charleston Uy</w:t>
      </w:r>
    </w:p>
    <w:p w14:paraId="0683AD57" w14:textId="77777777" w:rsidR="009303D9" w:rsidRPr="005B520E" w:rsidRDefault="008134DF" w:rsidP="005B520E">
      <w:pPr>
        <w:pStyle w:val="Affiliation"/>
      </w:pPr>
      <w:r>
        <w:t>Department of Electronics and Communications Engineering</w:t>
      </w:r>
    </w:p>
    <w:p w14:paraId="049D9C74" w14:textId="77777777" w:rsidR="009303D9" w:rsidRPr="005B520E" w:rsidRDefault="008134DF" w:rsidP="005B520E">
      <w:pPr>
        <w:pStyle w:val="Affiliation"/>
      </w:pPr>
      <w:r>
        <w:t>Gokongwei College of Engineering, De La Salle University</w:t>
      </w:r>
    </w:p>
    <w:p w14:paraId="2D87CA4F" w14:textId="579F9F34" w:rsidR="009303D9" w:rsidRPr="005B520E" w:rsidRDefault="008134DF" w:rsidP="008134DF">
      <w:pPr>
        <w:pStyle w:val="Affiliation"/>
      </w:pPr>
      <w:r>
        <w:t>Manila, Philippines</w:t>
      </w:r>
    </w:p>
    <w:p w14:paraId="4733CCF0" w14:textId="77777777" w:rsidR="004F46D2" w:rsidRDefault="004F46D2">
      <w:pPr>
        <w:pStyle w:val="Affiliation"/>
        <w:sectPr w:rsidR="004F46D2" w:rsidSect="004F46D2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4D690D11" w14:textId="70F37747" w:rsidR="009303D9" w:rsidRPr="005B520E" w:rsidRDefault="009303D9">
      <w:pPr>
        <w:pStyle w:val="Affiliation"/>
      </w:pPr>
    </w:p>
    <w:p w14:paraId="5227333F" w14:textId="249688E5" w:rsidR="009303D9" w:rsidRPr="005B520E" w:rsidRDefault="009303D9"/>
    <w:p w14:paraId="44E5CB35" w14:textId="77777777" w:rsidR="009303D9" w:rsidRPr="005B520E" w:rsidRDefault="009303D9">
      <w:pPr>
        <w:sectPr w:rsidR="009303D9" w:rsidRPr="005B520E" w:rsidSect="00547452">
          <w:type w:val="continuous"/>
          <w:pgSz w:w="12240" w:h="15840" w:code="1"/>
          <w:pgMar w:top="1080" w:right="893" w:bottom="1440" w:left="893" w:header="720" w:footer="720" w:gutter="0"/>
          <w:cols w:num="2" w:space="720"/>
          <w:docGrid w:linePitch="360"/>
        </w:sectPr>
      </w:pPr>
    </w:p>
    <w:p w14:paraId="3EB1897E" w14:textId="3F4AF150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lastRenderedPageBreak/>
        <w:t>Abstract</w:t>
      </w:r>
      <w:r>
        <w:t>—</w:t>
      </w:r>
      <w:r w:rsidR="005B0344" w:rsidRPr="005B0344">
        <w:t xml:space="preserve">This </w:t>
      </w:r>
      <w:r w:rsidR="00951139">
        <w:t>laboratory report presents the implementation of</w:t>
      </w:r>
      <w:r w:rsidR="00981AF1">
        <w:t xml:space="preserve"> </w:t>
      </w:r>
      <w:r w:rsidR="002D4DB5">
        <w:t>logistic regression in a cla</w:t>
      </w:r>
      <w:bookmarkStart w:id="0" w:name="_GoBack"/>
      <w:bookmarkEnd w:id="0"/>
      <w:r w:rsidR="002D4DB5">
        <w:t>ssification problem. This type of regression is useful in data sets that are binary in nature (where y can only have two values, 0 or 1).</w:t>
      </w:r>
    </w:p>
    <w:p w14:paraId="3BF48D6D" w14:textId="74C3A8DC" w:rsidR="009303D9" w:rsidRPr="004D72B5" w:rsidRDefault="004D72B5" w:rsidP="00972203">
      <w:pPr>
        <w:pStyle w:val="Keywords"/>
      </w:pPr>
      <w:r w:rsidRPr="004D72B5">
        <w:t>Keywords—</w:t>
      </w:r>
      <w:r w:rsidR="002D4DB5">
        <w:t>Logistic Regression, binary classification</w:t>
      </w:r>
    </w:p>
    <w:p w14:paraId="2FE26298" w14:textId="192B4323" w:rsidR="009303D9" w:rsidRPr="00D632BE" w:rsidRDefault="008134DF" w:rsidP="006B6B66">
      <w:pPr>
        <w:pStyle w:val="Heading1"/>
      </w:pPr>
      <w:r>
        <w:t>Introduction</w:t>
      </w:r>
    </w:p>
    <w:p w14:paraId="05666139" w14:textId="49E6B75D" w:rsidR="00DB3C73" w:rsidRDefault="00866DE4" w:rsidP="000F21DD">
      <w:pPr>
        <w:pStyle w:val="BodyText"/>
        <w:rPr>
          <w:i/>
          <w:spacing w:val="0"/>
        </w:rPr>
      </w:pPr>
      <w:r>
        <w:rPr>
          <w:iCs/>
          <w:noProof/>
        </w:rPr>
        <w:t>Logistic regression is similar to other types of regression, only that the values or data to be predicted consists of binary values only.</w:t>
      </w:r>
    </w:p>
    <w:p w14:paraId="33153796" w14:textId="32627E16" w:rsidR="000F21DD" w:rsidRPr="000F21DD" w:rsidRDefault="000F21DD" w:rsidP="000F21DD">
      <w:pPr>
        <w:pStyle w:val="BodyText"/>
        <w:rPr>
          <w:iCs/>
        </w:rPr>
      </w:pPr>
      <w:r>
        <w:rPr>
          <w:iCs/>
        </w:rPr>
        <w:t xml:space="preserve">For this experiment, the linear regression model can still be used. However, doing this proves to be a poor solution to the problem. This is because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PH" w:eastAsia="en-PH"/>
              </w:rPr>
            </m:ctrlPr>
          </m:sSubPr>
          <m:e>
            <m:r>
              <w:rPr>
                <w:rFonts w:ascii="Cambria Math" w:hAnsi="Cambria Math"/>
                <w:noProof/>
                <w:lang w:val="en-PH" w:eastAsia="en-PH"/>
              </w:rPr>
              <m:t>h</m:t>
            </m:r>
          </m:e>
          <m:sub>
            <m:r>
              <w:rPr>
                <w:rFonts w:ascii="Cambria Math" w:hAnsi="Cambria Math"/>
                <w:noProof/>
                <w:lang w:val="en-PH" w:eastAsia="en-P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lang w:val="en-PH" w:eastAsia="en-PH"/>
              </w:rPr>
            </m:ctrlPr>
          </m:dPr>
          <m:e>
            <m:r>
              <w:rPr>
                <w:rFonts w:ascii="Cambria Math" w:hAnsi="Cambria Math"/>
                <w:noProof/>
                <w:lang w:val="en-PH" w:eastAsia="en-PH"/>
              </w:rPr>
              <m:t>x</m:t>
            </m:r>
          </m:e>
        </m:d>
      </m:oMath>
      <w:r>
        <w:rPr>
          <w:lang w:val="en-PH" w:eastAsia="en-PH"/>
        </w:rPr>
        <w:t xml:space="preserve"> values does not exceed values larger than 1 and smaller than 0, given that data set </w:t>
      </w:r>
      <w:r>
        <w:rPr>
          <w:i/>
          <w:lang w:val="en-PH" w:eastAsia="en-PH"/>
        </w:rPr>
        <w:t xml:space="preserve">y </w:t>
      </w:r>
      <w:r>
        <w:rPr>
          <w:lang w:val="en-PH" w:eastAsia="en-PH"/>
        </w:rPr>
        <w:t>is only binary (1 and  0).</w:t>
      </w:r>
    </w:p>
    <w:p w14:paraId="2310B652" w14:textId="77777777" w:rsidR="00603B84" w:rsidRDefault="00603B84" w:rsidP="00603B84">
      <w:pPr>
        <w:pStyle w:val="BodyText"/>
        <w:spacing w:after="0"/>
        <w:rPr>
          <w:iCs/>
        </w:rPr>
      </w:pPr>
    </w:p>
    <w:p w14:paraId="37365D64" w14:textId="3CF8767A" w:rsidR="00603B84" w:rsidRDefault="008162B4" w:rsidP="005764D0">
      <w:pPr>
        <w:pStyle w:val="BodyText"/>
        <w:jc w:val="right"/>
        <w:rPr>
          <w:noProof/>
          <w:lang w:val="en-PH" w:eastAsia="en-PH"/>
        </w:rPr>
      </w:pPr>
      <w:r>
        <w:rPr>
          <w:i/>
          <w:noProof/>
          <w:lang w:val="en-PH" w:eastAsia="en-PH"/>
        </w:rPr>
        <w:t xml:space="preserve">        </w:t>
      </w:r>
      <w:r>
        <w:rPr>
          <w:i/>
          <w:noProof/>
          <w:lang w:val="en-PH" w:eastAsia="en-PH"/>
        </w:rPr>
        <w:tab/>
        <w:t xml:space="preserve">        </w:t>
      </w:r>
      <w:r w:rsidR="00603B84">
        <w:rPr>
          <w:i/>
          <w:noProof/>
          <w:lang w:val="en-PH" w:eastAsia="en-P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PH" w:eastAsia="en-PH"/>
              </w:rPr>
            </m:ctrlPr>
          </m:sSubPr>
          <m:e>
            <m:r>
              <w:rPr>
                <w:rFonts w:ascii="Cambria Math" w:hAnsi="Cambria Math"/>
                <w:noProof/>
                <w:lang w:val="en-PH" w:eastAsia="en-PH"/>
              </w:rPr>
              <m:t>h</m:t>
            </m:r>
          </m:e>
          <m:sub>
            <m:r>
              <w:rPr>
                <w:rFonts w:ascii="Cambria Math" w:hAnsi="Cambria Math"/>
                <w:noProof/>
                <w:lang w:val="en-PH" w:eastAsia="en-P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lang w:val="en-PH" w:eastAsia="en-PH"/>
              </w:rPr>
            </m:ctrlPr>
          </m:dPr>
          <m:e>
            <m:r>
              <w:rPr>
                <w:rFonts w:ascii="Cambria Math" w:hAnsi="Cambria Math"/>
                <w:noProof/>
                <w:lang w:val="en-PH" w:eastAsia="en-PH"/>
              </w:rPr>
              <m:t>x</m:t>
            </m:r>
          </m:e>
        </m:d>
        <m:r>
          <w:rPr>
            <w:rFonts w:ascii="Cambria Math" w:hAnsi="Cambria Math"/>
            <w:noProof/>
            <w:lang w:val="en-PH" w:eastAsia="en-P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noProof/>
                <w:lang w:val="en-PH" w:eastAsia="en-PH"/>
              </w:rPr>
            </m:ctrlPr>
          </m:sSupPr>
          <m:e>
            <m:r>
              <w:rPr>
                <w:rFonts w:ascii="Cambria Math" w:hAnsi="Cambria Math"/>
                <w:noProof/>
                <w:lang w:val="en-PH" w:eastAsia="en-PH"/>
              </w:rPr>
              <m:t>g(θ</m:t>
            </m:r>
          </m:e>
          <m:sup>
            <m:r>
              <w:rPr>
                <w:rFonts w:ascii="Cambria Math" w:hAnsi="Cambria Math"/>
                <w:noProof/>
                <w:lang w:val="en-PH" w:eastAsia="en-PH"/>
              </w:rPr>
              <m:t>T</m:t>
            </m:r>
          </m:sup>
        </m:sSup>
        <m:r>
          <w:rPr>
            <w:rFonts w:ascii="Cambria Math" w:hAnsi="Cambria Math"/>
            <w:noProof/>
            <w:lang w:val="en-PH" w:eastAsia="en-PH"/>
          </w:rPr>
          <m:t xml:space="preserve">x)= </m:t>
        </m:r>
        <m:f>
          <m:fPr>
            <m:ctrlPr>
              <w:rPr>
                <w:rFonts w:ascii="Cambria Math" w:hAnsi="Cambria Math"/>
                <w:i/>
                <w:noProof/>
                <w:lang w:val="en-PH" w:eastAsia="en-PH"/>
              </w:rPr>
            </m:ctrlPr>
          </m:fPr>
          <m:num>
            <m:r>
              <w:rPr>
                <w:rFonts w:ascii="Cambria Math" w:hAnsi="Cambria Math"/>
                <w:noProof/>
                <w:lang w:val="en-PH" w:eastAsia="en-PH"/>
              </w:rPr>
              <m:t>1</m:t>
            </m:r>
          </m:num>
          <m:den>
            <m:r>
              <w:rPr>
                <w:rFonts w:ascii="Cambria Math" w:hAnsi="Cambria Math"/>
                <w:noProof/>
                <w:lang w:val="en-PH" w:eastAsia="en-P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lang w:val="en-PH" w:eastAsia="en-P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en-PH" w:eastAsia="en-PH"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  <w:lang w:val="en-PH" w:eastAsia="en-P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lang w:val="en-PH" w:eastAsia="en-P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lang w:val="en-PH" w:eastAsia="en-P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lang w:val="en-PH" w:eastAsia="en-P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noProof/>
                    <w:lang w:val="en-PH" w:eastAsia="en-PH"/>
                  </w:rPr>
                  <m:t>x</m:t>
                </m:r>
              </m:sup>
            </m:sSup>
          </m:den>
        </m:f>
      </m:oMath>
      <w:r>
        <w:rPr>
          <w:i/>
          <w:noProof/>
          <w:lang w:val="en-PH" w:eastAsia="en-PH"/>
        </w:rPr>
        <w:tab/>
        <w:t xml:space="preserve">                    </w:t>
      </w:r>
      <w:r w:rsidR="00603B84">
        <w:rPr>
          <w:i/>
          <w:noProof/>
          <w:lang w:val="en-PH" w:eastAsia="en-PH"/>
        </w:rPr>
        <w:t xml:space="preserve"> </w:t>
      </w:r>
      <w:r w:rsidR="00CB1814">
        <w:rPr>
          <w:noProof/>
          <w:lang w:val="en-PH" w:eastAsia="en-PH"/>
        </w:rPr>
        <w:t>(1</w:t>
      </w:r>
      <w:r w:rsidR="00603B84" w:rsidRPr="00603B84">
        <w:rPr>
          <w:noProof/>
          <w:lang w:val="en-PH" w:eastAsia="en-PH"/>
        </w:rPr>
        <w:t>)</w:t>
      </w:r>
    </w:p>
    <w:p w14:paraId="4B611F7C" w14:textId="6801A2C0" w:rsidR="005764D0" w:rsidRDefault="005764D0" w:rsidP="005764D0">
      <w:pPr>
        <w:pStyle w:val="BodyText"/>
        <w:jc w:val="left"/>
        <w:rPr>
          <w:i/>
          <w:noProof/>
          <w:lang w:val="en-PH" w:eastAsia="en-PH"/>
        </w:rPr>
      </w:pPr>
      <w:r>
        <w:rPr>
          <w:noProof/>
          <w:lang w:val="en-PH" w:eastAsia="en-PH"/>
        </w:rPr>
        <w:t>Where</w:t>
      </w:r>
    </w:p>
    <w:p w14:paraId="7A4055F8" w14:textId="15D1BEF2" w:rsidR="001D53FE" w:rsidRDefault="005764D0" w:rsidP="000803A5">
      <w:pPr>
        <w:pStyle w:val="BodyText"/>
        <w:ind w:firstLine="0"/>
        <w:jc w:val="right"/>
        <w:rPr>
          <w:iCs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  <w:r w:rsidR="00A1489E">
        <w:rPr>
          <w:i/>
          <w:iCs/>
        </w:rPr>
        <w:t xml:space="preserve"> </w:t>
      </w:r>
      <w:r w:rsidR="000803A5">
        <w:rPr>
          <w:i/>
          <w:iCs/>
        </w:rPr>
        <w:t xml:space="preserve">                                  </w:t>
      </w:r>
      <w:r w:rsidR="00ED7B04">
        <w:rPr>
          <w:i/>
          <w:iCs/>
        </w:rPr>
        <w:t xml:space="preserve"> </w:t>
      </w:r>
      <w:r>
        <w:rPr>
          <w:iCs/>
        </w:rPr>
        <w:t>(2</w:t>
      </w:r>
      <w:r w:rsidR="00ED7B04">
        <w:rPr>
          <w:iCs/>
        </w:rPr>
        <w:t>)</w:t>
      </w:r>
    </w:p>
    <w:p w14:paraId="702D0EB8" w14:textId="5710FC83" w:rsidR="005764D0" w:rsidRDefault="005764D0" w:rsidP="00947A3F">
      <w:pPr>
        <w:pStyle w:val="BodyText"/>
        <w:rPr>
          <w:iCs/>
        </w:rPr>
      </w:pPr>
      <w:r>
        <w:rPr>
          <w:iCs/>
        </w:rPr>
        <w:t xml:space="preserve">is called the logistic function or sigmoid function. The goal of the logistic regression, as for any type of regression model, is to minimize the cost function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Ɵ</m:t>
            </m:r>
          </m:e>
        </m:d>
        <m:r>
          <w:rPr>
            <w:rFonts w:ascii="Cambria Math" w:hAnsi="Cambria Math"/>
          </w:rPr>
          <m:t>.</m:t>
        </m:r>
      </m:oMath>
      <w:r>
        <w:rPr>
          <w:iCs/>
        </w:rPr>
        <w:t xml:space="preserve"> The cost function is defined as</w:t>
      </w:r>
    </w:p>
    <w:p w14:paraId="6A076113" w14:textId="77777777" w:rsidR="00F25641" w:rsidRPr="006532DE" w:rsidRDefault="00F25641" w:rsidP="005764D0">
      <w:pPr>
        <w:pStyle w:val="BodyText"/>
        <w:jc w:val="left"/>
        <w:rPr>
          <w:iCs/>
        </w:rPr>
      </w:pPr>
    </w:p>
    <w:p w14:paraId="771365C8" w14:textId="12B2DCD7" w:rsidR="0064465B" w:rsidRDefault="006532DE" w:rsidP="000803A5">
      <w:pPr>
        <w:pStyle w:val="BodyText"/>
        <w:ind w:firstLine="0"/>
        <w:jc w:val="right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J</m:t>
        </m:r>
        <m:d>
          <m:d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Ɵ</m:t>
            </m:r>
          </m:e>
        </m:d>
        <m: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  <m:e>
            <m:r>
              <w:rPr>
                <w:rFonts w:ascii="Cambria Math" w:hAnsi="Cambria Math"/>
                <w:sz w:val="16"/>
                <w:szCs w:val="16"/>
              </w:rPr>
              <m:t>[-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</m:d>
              </m:sup>
            </m:sSup>
            <m:func>
              <m:funcPr>
                <m:ctrlPr>
                  <w:rPr>
                    <w:rFonts w:ascii="Cambria Math" w:hAnsi="Cambria Math"/>
                    <w:iCs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</m:func>
            <m:r>
              <w:rPr>
                <w:rFonts w:ascii="Cambria Math" w:hAnsi="Cambria Math"/>
                <w:sz w:val="16"/>
                <w:szCs w:val="16"/>
              </w:rPr>
              <m:t>-(1-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  <w:sz w:val="16"/>
                <w:szCs w:val="16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log⁡</m:t>
            </m:r>
            <m:r>
              <w:rPr>
                <w:rFonts w:ascii="Cambria Math" w:hAnsi="Cambria Math"/>
                <w:sz w:val="16"/>
                <w:szCs w:val="16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  <m:r>
          <w:rPr>
            <w:rFonts w:ascii="Cambria Math" w:hAnsi="Cambria Math"/>
            <w:sz w:val="16"/>
            <w:szCs w:val="16"/>
          </w:rPr>
          <m:t>)]</m:t>
        </m:r>
      </m:oMath>
      <w:r>
        <w:rPr>
          <w:iCs/>
        </w:rPr>
        <w:t xml:space="preserve"> </w:t>
      </w:r>
      <w:r w:rsidR="000803A5">
        <w:rPr>
          <w:iCs/>
        </w:rPr>
        <w:t xml:space="preserve">  </w:t>
      </w:r>
      <w:r w:rsidR="00F46B75">
        <w:rPr>
          <w:iCs/>
        </w:rPr>
        <w:t>(3)</w:t>
      </w:r>
    </w:p>
    <w:p w14:paraId="382410B6" w14:textId="77777777" w:rsidR="00F25641" w:rsidRDefault="00F25641" w:rsidP="00F46B75">
      <w:pPr>
        <w:pStyle w:val="BodyText"/>
        <w:ind w:firstLine="0"/>
        <w:rPr>
          <w:iCs/>
        </w:rPr>
      </w:pPr>
    </w:p>
    <w:p w14:paraId="0B60FC24" w14:textId="037C9752" w:rsidR="00F46B75" w:rsidRPr="0064465B" w:rsidRDefault="00F25641" w:rsidP="00F46B75">
      <w:pPr>
        <w:pStyle w:val="BodyText"/>
        <w:ind w:firstLine="0"/>
        <w:rPr>
          <w:iCs/>
        </w:rPr>
      </w:pPr>
      <w:r>
        <w:rPr>
          <w:iCs/>
        </w:rPr>
        <w:tab/>
        <w:t>By plotting the cost function, the minimum number of iterations can be deduced from the plot. This number is proven to be the minimum number of iterations, when the graph reaches a stagnant state; or when the graph does not change anymore, remaining constant.</w:t>
      </w:r>
    </w:p>
    <w:p w14:paraId="112F035B" w14:textId="63095585" w:rsidR="009303D9" w:rsidRPr="006B6B66" w:rsidRDefault="00A06357" w:rsidP="006B6B66">
      <w:pPr>
        <w:pStyle w:val="Heading1"/>
      </w:pPr>
      <w:r>
        <w:t>Objectives</w:t>
      </w:r>
    </w:p>
    <w:p w14:paraId="53A08210" w14:textId="3142B733" w:rsidR="00F05EDC" w:rsidRDefault="00A06357" w:rsidP="00E7596C">
      <w:pPr>
        <w:pStyle w:val="BodyText"/>
      </w:pPr>
      <w:r>
        <w:t>The experiment aims to achieve the following objectives</w:t>
      </w:r>
    </w:p>
    <w:p w14:paraId="033C06CC" w14:textId="6A5F4BC3" w:rsidR="00A4575F" w:rsidRDefault="0027247A" w:rsidP="00A4575F">
      <w:pPr>
        <w:pStyle w:val="bulletlist"/>
      </w:pPr>
      <w:r>
        <w:t xml:space="preserve">To </w:t>
      </w:r>
      <w:r w:rsidR="00866DE4">
        <w:t>implement logistic regr</w:t>
      </w:r>
      <w:r w:rsidR="00AE5F97">
        <w:t xml:space="preserve">ession </w:t>
      </w:r>
      <w:r w:rsidR="00CC11AE">
        <w:t xml:space="preserve">using </w:t>
      </w:r>
      <w:r w:rsidR="00AE5F97">
        <w:t>Newton’s Method.</w:t>
      </w:r>
    </w:p>
    <w:p w14:paraId="4F418151" w14:textId="7A314757" w:rsidR="00A4575F" w:rsidRDefault="00CC11AE" w:rsidP="0027247A">
      <w:pPr>
        <w:pStyle w:val="bulletlist"/>
      </w:pPr>
      <w:r>
        <w:t>To build a binary classification model that would estimate the results given the data sets.</w:t>
      </w:r>
    </w:p>
    <w:p w14:paraId="329FE43B" w14:textId="5FEC86A1" w:rsidR="00296630" w:rsidRDefault="00A4575F" w:rsidP="003546CA">
      <w:pPr>
        <w:pStyle w:val="Heading1"/>
      </w:pPr>
      <w:r>
        <w:lastRenderedPageBreak/>
        <w:t>Data and Results</w:t>
      </w:r>
    </w:p>
    <w:p w14:paraId="70D30307" w14:textId="607C5B43" w:rsidR="00DF02FA" w:rsidRDefault="0034195E" w:rsidP="00DF02FA">
      <w:pPr>
        <w:jc w:val="both"/>
      </w:pPr>
      <w:r>
        <w:rPr>
          <w:noProof/>
        </w:rPr>
        <w:drawing>
          <wp:inline distT="0" distB="0" distL="0" distR="0" wp14:anchorId="1DC60CBB" wp14:editId="34C63A15">
            <wp:extent cx="3090545" cy="2296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1 score vs result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FDB0" w14:textId="5B471C68" w:rsidR="0034195E" w:rsidRDefault="0034195E" w:rsidP="0034195E">
      <w:r>
        <w:t>Figure 1. Exam 1 scores vs the results.</w:t>
      </w:r>
    </w:p>
    <w:p w14:paraId="5219A8F5" w14:textId="77777777" w:rsidR="0034195E" w:rsidRDefault="0034195E" w:rsidP="0034195E"/>
    <w:p w14:paraId="3D739D6A" w14:textId="755E41CC" w:rsidR="0034195E" w:rsidRDefault="0034195E" w:rsidP="0034195E">
      <w:r>
        <w:rPr>
          <w:noProof/>
        </w:rPr>
        <w:drawing>
          <wp:inline distT="0" distB="0" distL="0" distR="0" wp14:anchorId="3C0F1430" wp14:editId="7A9EE3A2">
            <wp:extent cx="3090545" cy="2302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2 score vs result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BD4E" w14:textId="6C276A6B" w:rsidR="0034195E" w:rsidRDefault="0034195E" w:rsidP="0034195E">
      <w:r>
        <w:t>Figure 2. Exam 2 scores vs the results</w:t>
      </w:r>
    </w:p>
    <w:p w14:paraId="40EA00A4" w14:textId="77777777" w:rsidR="0034195E" w:rsidRDefault="0034195E" w:rsidP="0034195E"/>
    <w:p w14:paraId="3F2A78B7" w14:textId="215244F9" w:rsidR="0034195E" w:rsidRDefault="00F06FAD" w:rsidP="0034195E">
      <w:r>
        <w:rPr>
          <w:noProof/>
        </w:rPr>
        <w:lastRenderedPageBreak/>
        <w:drawing>
          <wp:inline distT="0" distB="0" distL="0" distR="0" wp14:anchorId="6C2CD5D4" wp14:editId="54B06C0B">
            <wp:extent cx="3090545" cy="2310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st func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B7F1" w14:textId="70C68395" w:rsidR="00F06FAD" w:rsidRDefault="00F06FAD" w:rsidP="0034195E">
      <w:r>
        <w:t>Figure 3. Cost function</w:t>
      </w:r>
    </w:p>
    <w:p w14:paraId="67F65923" w14:textId="77777777" w:rsidR="00F06FAD" w:rsidRDefault="00F06FAD" w:rsidP="0034195E"/>
    <w:p w14:paraId="0AB2CC3D" w14:textId="4D526AFD" w:rsidR="00F06FAD" w:rsidRDefault="00F06FAD" w:rsidP="0034195E">
      <w:r>
        <w:rPr>
          <w:noProof/>
        </w:rPr>
        <w:drawing>
          <wp:inline distT="0" distB="0" distL="0" distR="0" wp14:anchorId="6DDF381C" wp14:editId="0F069373">
            <wp:extent cx="3090545" cy="2305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ision boundary 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634B" w14:textId="768A04E6" w:rsidR="00F06FAD" w:rsidRDefault="00F06FAD" w:rsidP="0034195E">
      <w:r>
        <w:t>Figure 4. Decision boundary for the exam scores.</w:t>
      </w:r>
    </w:p>
    <w:p w14:paraId="1F64F671" w14:textId="77777777" w:rsidR="003373ED" w:rsidRDefault="003373ED" w:rsidP="0034195E"/>
    <w:p w14:paraId="7F4F09D0" w14:textId="67DF3373" w:rsidR="003373ED" w:rsidRDefault="003373ED" w:rsidP="0034195E">
      <w:r>
        <w:rPr>
          <w:noProof/>
        </w:rPr>
        <w:drawing>
          <wp:inline distT="0" distB="0" distL="0" distR="0" wp14:anchorId="78C59EC9" wp14:editId="1CEB8D6F">
            <wp:extent cx="3090545" cy="2299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using vs Balan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7CAE" w14:textId="1013EC77" w:rsidR="003373ED" w:rsidRDefault="003373ED" w:rsidP="0034195E">
      <w:r>
        <w:t>Figure 5. Housing vs Balance</w:t>
      </w:r>
    </w:p>
    <w:p w14:paraId="180442F9" w14:textId="77777777" w:rsidR="00F06FAD" w:rsidRDefault="00F06FAD" w:rsidP="0034195E"/>
    <w:p w14:paraId="6C23723B" w14:textId="4EA9D6A8" w:rsidR="00DA55E5" w:rsidRDefault="00DA55E5" w:rsidP="0034195E">
      <w:r>
        <w:rPr>
          <w:noProof/>
        </w:rPr>
        <w:lastRenderedPageBreak/>
        <w:drawing>
          <wp:inline distT="0" distB="0" distL="0" distR="0" wp14:anchorId="649CCD7C" wp14:editId="7A205345">
            <wp:extent cx="3090545" cy="2330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using vs ag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8131" w14:textId="506266F9" w:rsidR="00DA55E5" w:rsidRDefault="00DA55E5" w:rsidP="0034195E">
      <w:r>
        <w:t>Figure 6. Housing vs Age</w:t>
      </w:r>
    </w:p>
    <w:p w14:paraId="659997D3" w14:textId="77777777" w:rsidR="00DA55E5" w:rsidRDefault="00DA55E5" w:rsidP="0034195E"/>
    <w:p w14:paraId="27EADF78" w14:textId="27FAEBFF" w:rsidR="00F06FAD" w:rsidRDefault="00F06FAD" w:rsidP="0034195E">
      <w:r>
        <w:rPr>
          <w:noProof/>
        </w:rPr>
        <w:drawing>
          <wp:inline distT="0" distB="0" distL="0" distR="0" wp14:anchorId="603C6F2D" wp14:editId="044209D4">
            <wp:extent cx="3090545" cy="2322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st function 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565" w14:textId="4BE510E7" w:rsidR="00F06FAD" w:rsidRDefault="00F06FAD" w:rsidP="0034195E">
      <w:r>
        <w:t>Figure 7. Cost function (for the custom data)</w:t>
      </w:r>
    </w:p>
    <w:p w14:paraId="714DACA4" w14:textId="77777777" w:rsidR="00F06FAD" w:rsidRDefault="00F06FAD" w:rsidP="0034195E"/>
    <w:p w14:paraId="2DC65B8A" w14:textId="35D85155" w:rsidR="00F06FAD" w:rsidRDefault="00F06FAD" w:rsidP="0034195E">
      <w:r>
        <w:rPr>
          <w:noProof/>
        </w:rPr>
        <w:drawing>
          <wp:inline distT="0" distB="0" distL="0" distR="0" wp14:anchorId="46B4E7EB" wp14:editId="26834205">
            <wp:extent cx="3090545" cy="2317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cision boundary 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9010" w14:textId="506591FE" w:rsidR="00F06FAD" w:rsidRDefault="00F06FAD" w:rsidP="0034195E">
      <w:r>
        <w:t>Figure 8. Decision boundary for the custom data.</w:t>
      </w:r>
    </w:p>
    <w:p w14:paraId="639EA68C" w14:textId="77777777" w:rsidR="003045F7" w:rsidRDefault="003045F7" w:rsidP="0034195E"/>
    <w:p w14:paraId="58682A91" w14:textId="77777777" w:rsidR="003045F7" w:rsidRPr="00F06FAD" w:rsidRDefault="003045F7" w:rsidP="0034195E"/>
    <w:p w14:paraId="2B3701DE" w14:textId="5C1205BB" w:rsidR="00C95239" w:rsidRDefault="00A4575F" w:rsidP="00C95239">
      <w:pPr>
        <w:pStyle w:val="Heading1"/>
      </w:pPr>
      <w:r>
        <w:lastRenderedPageBreak/>
        <w:t>Analysis and Conclusion</w:t>
      </w:r>
    </w:p>
    <w:p w14:paraId="660F8DD5" w14:textId="46A53B28" w:rsidR="00413FB9" w:rsidRDefault="005B5B82" w:rsidP="00413FB9">
      <w:pPr>
        <w:jc w:val="both"/>
      </w:pPr>
      <w:r w:rsidRPr="005B5B82">
        <w:t xml:space="preserve">As observed in figures 1, 2, 5 and 6, we can see that the values in the y axis produces values that are binary in nature therefore a logistic regression should be used. </w:t>
      </w:r>
      <w:r>
        <w:t>By using logistic regression, we can determine the predicted outcome of values that uses data that is binary in nature.</w:t>
      </w:r>
      <w:r w:rsidRPr="005B5B82">
        <w:t xml:space="preserve"> </w:t>
      </w:r>
      <w:r>
        <w:t xml:space="preserve">Compared to linear regression, using logistic regression would yield a better solution rather than a poor solution by using the Newton’s Method. </w:t>
      </w:r>
      <w:r w:rsidR="00673019">
        <w:t xml:space="preserve">Newton’s Method is </w:t>
      </w:r>
      <w:r w:rsidR="003D646A">
        <w:t>similar to Gradient Descent, it is a way to search for the minimum</w:t>
      </w:r>
      <w:r w:rsidR="003D646A" w:rsidRPr="003D646A">
        <w:t xml:space="preserve"> of the derivative of the cost function</w:t>
      </w:r>
      <w:r w:rsidR="003D646A">
        <w:t xml:space="preserve">. </w:t>
      </w:r>
      <w:r w:rsidR="00673019">
        <w:t xml:space="preserve">From </w:t>
      </w:r>
      <w:r>
        <w:t xml:space="preserve">figure 3 and 7 </w:t>
      </w:r>
      <w:r w:rsidR="00673019">
        <w:t xml:space="preserve">shown above, we can see that the </w:t>
      </w:r>
      <w:r w:rsidR="00673019" w:rsidRPr="00673019">
        <w:t xml:space="preserve">Newton's </w:t>
      </w:r>
      <w:r w:rsidR="00F622E5">
        <w:t>Method has converged by around 7</w:t>
      </w:r>
      <w:r w:rsidR="00673019" w:rsidRPr="00673019">
        <w:t xml:space="preserve"> iterations</w:t>
      </w:r>
      <w:r>
        <w:t xml:space="preserve"> and 4 iterations respectively</w:t>
      </w:r>
      <w:r w:rsidR="00673019">
        <w:t xml:space="preserve">. Compared to using Gradient Descent, Using Newton’s Method is faster. </w:t>
      </w:r>
    </w:p>
    <w:p w14:paraId="4B3C54B7" w14:textId="77777777" w:rsidR="00673019" w:rsidRPr="00413FB9" w:rsidRDefault="00673019" w:rsidP="00413FB9">
      <w:pPr>
        <w:jc w:val="both"/>
      </w:pPr>
    </w:p>
    <w:sdt>
      <w:sdtPr>
        <w:rPr>
          <w:smallCaps w:val="0"/>
          <w:noProof w:val="0"/>
        </w:rPr>
        <w:id w:val="857934170"/>
        <w:docPartObj>
          <w:docPartGallery w:val="Bibliographies"/>
          <w:docPartUnique/>
        </w:docPartObj>
      </w:sdtPr>
      <w:sdtEndPr/>
      <w:sdtContent>
        <w:p w14:paraId="7C756C15" w14:textId="1396C1B3" w:rsidR="00547452" w:rsidRDefault="00547452" w:rsidP="00B50EFA">
          <w:pPr>
            <w:pStyle w:val="Heading1"/>
            <w:spacing w:before="0" w:after="0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63417E6C" w14:textId="77777777" w:rsidR="00547452" w:rsidRDefault="00547452" w:rsidP="00B50EFA">
              <w:pPr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7976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8"/>
                <w:gridCol w:w="7599"/>
              </w:tblGrid>
              <w:tr w:rsidR="00547452" w:rsidRPr="00547452" w14:paraId="3250F94A" w14:textId="77777777" w:rsidTr="00773465">
                <w:trPr>
                  <w:trHeight w:val="544"/>
                  <w:tblCellSpacing w:w="15" w:type="dxa"/>
                </w:trPr>
                <w:tc>
                  <w:tcPr>
                    <w:tcW w:w="168" w:type="pct"/>
                    <w:hideMark/>
                  </w:tcPr>
                  <w:p w14:paraId="7A057DA6" w14:textId="77777777" w:rsidR="00547452" w:rsidRPr="00547452" w:rsidRDefault="00547452">
                    <w:pPr>
                      <w:pStyle w:val="Bibliography"/>
                      <w:rPr>
                        <w:rFonts w:eastAsiaTheme="minorEastAsia"/>
                        <w:noProof/>
                        <w:sz w:val="16"/>
                        <w:szCs w:val="16"/>
                      </w:rPr>
                    </w:pPr>
                    <w:r w:rsidRPr="00547452">
                      <w:rPr>
                        <w:noProof/>
                        <w:sz w:val="16"/>
                        <w:szCs w:val="16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247467" w14:textId="63173F94" w:rsidR="00773465" w:rsidRDefault="00547452" w:rsidP="00773465">
                    <w:pPr>
                      <w:pStyle w:val="Bibliography"/>
                      <w:jc w:val="left"/>
                      <w:rPr>
                        <w:noProof/>
                        <w:sz w:val="16"/>
                        <w:szCs w:val="16"/>
                      </w:rPr>
                    </w:pPr>
                    <w:r w:rsidRPr="00547452">
                      <w:rPr>
                        <w:noProof/>
                        <w:sz w:val="16"/>
                        <w:szCs w:val="16"/>
                      </w:rPr>
                      <w:t>A. Ng, "</w:t>
                    </w:r>
                    <w:r w:rsidR="00E974D8">
                      <w:rPr>
                        <w:noProof/>
                        <w:sz w:val="16"/>
                        <w:szCs w:val="16"/>
                      </w:rPr>
                      <w:t>Spervised Learning</w:t>
                    </w:r>
                    <w:r w:rsidRPr="00547452">
                      <w:rPr>
                        <w:noProof/>
                        <w:sz w:val="16"/>
                        <w:szCs w:val="16"/>
                      </w:rPr>
                      <w:t xml:space="preserve">," </w:t>
                    </w:r>
                    <w:r w:rsidR="00E974D8">
                      <w:rPr>
                        <w:noProof/>
                        <w:sz w:val="16"/>
                        <w:szCs w:val="16"/>
                      </w:rPr>
                      <w:t>n.d.</w:t>
                    </w:r>
                    <w:r w:rsidRPr="00547452">
                      <w:rPr>
                        <w:noProof/>
                        <w:sz w:val="16"/>
                        <w:szCs w:val="16"/>
                      </w:rPr>
                      <w:t xml:space="preserve"> [Online].</w:t>
                    </w:r>
                  </w:p>
                  <w:p w14:paraId="3FB232BB" w14:textId="125621F2" w:rsidR="00547452" w:rsidRPr="00547452" w:rsidRDefault="00547452" w:rsidP="00773465">
                    <w:pPr>
                      <w:pStyle w:val="Bibliography"/>
                      <w:jc w:val="left"/>
                      <w:rPr>
                        <w:rFonts w:eastAsiaTheme="minorEastAsia"/>
                        <w:noProof/>
                        <w:sz w:val="16"/>
                        <w:szCs w:val="16"/>
                      </w:rPr>
                    </w:pPr>
                    <w:r w:rsidRPr="00547452">
                      <w:rPr>
                        <w:noProof/>
                        <w:sz w:val="16"/>
                        <w:szCs w:val="16"/>
                      </w:rPr>
                      <w:t xml:space="preserve">Available: </w:t>
                    </w:r>
                    <w:r w:rsidR="00E974D8" w:rsidRPr="00E974D8">
                      <w:rPr>
                        <w:noProof/>
                        <w:sz w:val="12"/>
                        <w:szCs w:val="12"/>
                      </w:rPr>
                      <w:t>http://cs229.stanford.edu/notes/cs229-notes1.pdf</w:t>
                    </w:r>
                    <w:r w:rsidR="00E974D8">
                      <w:rPr>
                        <w:noProof/>
                        <w:sz w:val="16"/>
                        <w:szCs w:val="16"/>
                      </w:rPr>
                      <w:t xml:space="preserve"> [Accessed 22</w:t>
                    </w:r>
                    <w:r w:rsidRPr="00547452">
                      <w:rPr>
                        <w:noProof/>
                        <w:sz w:val="16"/>
                        <w:szCs w:val="16"/>
                      </w:rPr>
                      <w:t xml:space="preserve"> September 2015].</w:t>
                    </w:r>
                  </w:p>
                </w:tc>
              </w:tr>
              <w:tr w:rsidR="00547452" w:rsidRPr="00547452" w14:paraId="22022FDC" w14:textId="77777777" w:rsidTr="00773465">
                <w:trPr>
                  <w:trHeight w:val="781"/>
                  <w:tblCellSpacing w:w="15" w:type="dxa"/>
                </w:trPr>
                <w:tc>
                  <w:tcPr>
                    <w:tcW w:w="168" w:type="pct"/>
                    <w:hideMark/>
                  </w:tcPr>
                  <w:p w14:paraId="67785F0D" w14:textId="77777777" w:rsidR="00547452" w:rsidRPr="00547452" w:rsidRDefault="00547452">
                    <w:pPr>
                      <w:pStyle w:val="Bibliography"/>
                      <w:rPr>
                        <w:rFonts w:eastAsiaTheme="minorEastAsia"/>
                        <w:noProof/>
                        <w:sz w:val="16"/>
                        <w:szCs w:val="16"/>
                      </w:rPr>
                    </w:pPr>
                    <w:r w:rsidRPr="00547452">
                      <w:rPr>
                        <w:noProof/>
                        <w:sz w:val="16"/>
                        <w:szCs w:val="16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AF797C" w14:textId="1D56E94C" w:rsidR="00773465" w:rsidRDefault="009A0764" w:rsidP="00773465">
                    <w:pPr>
                      <w:pStyle w:val="Bibliography"/>
                      <w:jc w:val="left"/>
                      <w:rPr>
                        <w:noProof/>
                        <w:sz w:val="16"/>
                        <w:szCs w:val="16"/>
                      </w:rPr>
                    </w:pPr>
                    <w:r>
                      <w:rPr>
                        <w:noProof/>
                        <w:sz w:val="16"/>
                        <w:szCs w:val="16"/>
                      </w:rPr>
                      <w:t>A. Ng</w:t>
                    </w:r>
                    <w:r w:rsidR="00547452" w:rsidRPr="00547452">
                      <w:rPr>
                        <w:noProof/>
                        <w:sz w:val="16"/>
                        <w:szCs w:val="16"/>
                      </w:rPr>
                      <w:t>, "</w:t>
                    </w:r>
                    <w:r>
                      <w:rPr>
                        <w:noProof/>
                        <w:sz w:val="16"/>
                        <w:szCs w:val="16"/>
                      </w:rPr>
                      <w:t>Machine Learning</w:t>
                    </w:r>
                    <w:r w:rsidR="00547452" w:rsidRPr="00547452">
                      <w:rPr>
                        <w:noProof/>
                        <w:sz w:val="16"/>
                        <w:szCs w:val="16"/>
                      </w:rPr>
                      <w:t>,"</w:t>
                    </w:r>
                  </w:p>
                  <w:p w14:paraId="0F0ADAD0" w14:textId="7A591DEC" w:rsidR="00773465" w:rsidRPr="009A0764" w:rsidRDefault="00D374C7" w:rsidP="00773465">
                    <w:pPr>
                      <w:pStyle w:val="Bibliography"/>
                      <w:jc w:val="left"/>
                      <w:rPr>
                        <w:noProof/>
                        <w:sz w:val="12"/>
                        <w:szCs w:val="12"/>
                      </w:rPr>
                    </w:pPr>
                    <w:r>
                      <w:rPr>
                        <w:noProof/>
                        <w:sz w:val="16"/>
                        <w:szCs w:val="16"/>
                      </w:rPr>
                      <w:t>n.d</w:t>
                    </w:r>
                    <w:r w:rsidR="00547452" w:rsidRPr="00547452">
                      <w:rPr>
                        <w:noProof/>
                        <w:sz w:val="16"/>
                        <w:szCs w:val="16"/>
                      </w:rPr>
                      <w:t>. [Online]. Available:</w:t>
                    </w:r>
                    <w:r w:rsidR="009A0764">
                      <w:t xml:space="preserve"> </w:t>
                    </w:r>
                    <w:r w:rsidR="009A0764" w:rsidRPr="009A0764">
                      <w:rPr>
                        <w:noProof/>
                        <w:sz w:val="12"/>
                        <w:szCs w:val="12"/>
                      </w:rPr>
                      <w:t>https://class.coursera.org/ml-003/lecture</w:t>
                    </w:r>
                    <w:r w:rsidR="00547452" w:rsidRPr="009A0764">
                      <w:rPr>
                        <w:noProof/>
                        <w:sz w:val="12"/>
                        <w:szCs w:val="12"/>
                      </w:rPr>
                      <w:t>.</w:t>
                    </w:r>
                  </w:p>
                  <w:p w14:paraId="0FE36764" w14:textId="713CCA38" w:rsidR="00773465" w:rsidRPr="00773465" w:rsidRDefault="009A0764" w:rsidP="00773465">
                    <w:pPr>
                      <w:pStyle w:val="Bibliography"/>
                      <w:jc w:val="left"/>
                      <w:rPr>
                        <w:noProof/>
                        <w:sz w:val="16"/>
                        <w:szCs w:val="16"/>
                      </w:rPr>
                    </w:pPr>
                    <w:r>
                      <w:rPr>
                        <w:noProof/>
                        <w:sz w:val="16"/>
                        <w:szCs w:val="16"/>
                      </w:rPr>
                      <w:t>[Accessed 22</w:t>
                    </w:r>
                    <w:r w:rsidR="00547452" w:rsidRPr="00547452">
                      <w:rPr>
                        <w:noProof/>
                        <w:sz w:val="16"/>
                        <w:szCs w:val="16"/>
                      </w:rPr>
                      <w:t xml:space="preserve"> September 2015].</w:t>
                    </w:r>
                  </w:p>
                </w:tc>
              </w:tr>
              <w:tr w:rsidR="00547452" w:rsidRPr="00547452" w14:paraId="03B6BA9B" w14:textId="77777777" w:rsidTr="00773465">
                <w:trPr>
                  <w:trHeight w:val="533"/>
                  <w:tblCellSpacing w:w="15" w:type="dxa"/>
                </w:trPr>
                <w:tc>
                  <w:tcPr>
                    <w:tcW w:w="168" w:type="pct"/>
                    <w:hideMark/>
                  </w:tcPr>
                  <w:p w14:paraId="48F2DE2B" w14:textId="77777777" w:rsidR="00547452" w:rsidRPr="00547452" w:rsidRDefault="00547452">
                    <w:pPr>
                      <w:pStyle w:val="Bibliography"/>
                      <w:rPr>
                        <w:rFonts w:eastAsiaTheme="minorEastAsia"/>
                        <w:noProof/>
                        <w:sz w:val="16"/>
                        <w:szCs w:val="16"/>
                      </w:rPr>
                    </w:pPr>
                    <w:r w:rsidRPr="00547452">
                      <w:rPr>
                        <w:noProof/>
                        <w:sz w:val="16"/>
                        <w:szCs w:val="16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34E610" w14:textId="77777777" w:rsidR="009A0764" w:rsidRDefault="009A0764" w:rsidP="00773465">
                    <w:pPr>
                      <w:pStyle w:val="Bibliography"/>
                      <w:jc w:val="left"/>
                      <w:rPr>
                        <w:noProof/>
                        <w:sz w:val="16"/>
                        <w:szCs w:val="16"/>
                      </w:rPr>
                    </w:pPr>
                    <w:r>
                      <w:rPr>
                        <w:noProof/>
                        <w:sz w:val="16"/>
                        <w:szCs w:val="16"/>
                      </w:rPr>
                      <w:t>Institute for Digital Research and Edcation</w:t>
                    </w:r>
                    <w:r w:rsidR="00547452" w:rsidRPr="00547452">
                      <w:rPr>
                        <w:noProof/>
                        <w:sz w:val="16"/>
                        <w:szCs w:val="16"/>
                      </w:rPr>
                      <w:t>, "</w:t>
                    </w:r>
                    <w:r>
                      <w:rPr>
                        <w:noProof/>
                        <w:sz w:val="16"/>
                        <w:szCs w:val="16"/>
                      </w:rPr>
                      <w:t xml:space="preserve">Stata Data Analysis and </w:t>
                    </w:r>
                  </w:p>
                  <w:p w14:paraId="3C97CA58" w14:textId="56C00839" w:rsidR="00773465" w:rsidRPr="009A0764" w:rsidRDefault="009A0764" w:rsidP="00773465">
                    <w:pPr>
                      <w:pStyle w:val="Bibliography"/>
                      <w:jc w:val="left"/>
                      <w:rPr>
                        <w:noProof/>
                        <w:sz w:val="12"/>
                        <w:szCs w:val="12"/>
                      </w:rPr>
                    </w:pPr>
                    <w:r>
                      <w:rPr>
                        <w:noProof/>
                        <w:sz w:val="16"/>
                        <w:szCs w:val="16"/>
                      </w:rPr>
                      <w:t>Exampes",</w:t>
                    </w:r>
                    <w:r w:rsidR="00D374C7">
                      <w:rPr>
                        <w:noProof/>
                        <w:sz w:val="16"/>
                        <w:szCs w:val="16"/>
                      </w:rPr>
                      <w:t xml:space="preserve"> 2015</w:t>
                    </w:r>
                    <w:r>
                      <w:rPr>
                        <w:noProof/>
                        <w:sz w:val="16"/>
                        <w:szCs w:val="16"/>
                      </w:rPr>
                      <w:t xml:space="preserve"> </w:t>
                    </w:r>
                    <w:r w:rsidR="00547452" w:rsidRPr="00547452">
                      <w:rPr>
                        <w:noProof/>
                        <w:sz w:val="16"/>
                        <w:szCs w:val="16"/>
                      </w:rPr>
                      <w:t>[Online]. Available:</w:t>
                    </w:r>
                    <w:r>
                      <w:t xml:space="preserve"> </w:t>
                    </w:r>
                    <w:r w:rsidRPr="009A0764">
                      <w:rPr>
                        <w:noProof/>
                        <w:sz w:val="12"/>
                        <w:szCs w:val="12"/>
                      </w:rPr>
                      <w:t>http://www.ats.ucla.edu/stat/stata/dae/logit.htm</w:t>
                    </w:r>
                    <w:r w:rsidR="00547452" w:rsidRPr="009A0764">
                      <w:rPr>
                        <w:noProof/>
                        <w:sz w:val="12"/>
                        <w:szCs w:val="12"/>
                      </w:rPr>
                      <w:t>.</w:t>
                    </w:r>
                  </w:p>
                  <w:p w14:paraId="2841E9E5" w14:textId="77E16D2E" w:rsidR="00547452" w:rsidRPr="00547452" w:rsidRDefault="009A0764" w:rsidP="00773465">
                    <w:pPr>
                      <w:pStyle w:val="Bibliography"/>
                      <w:jc w:val="left"/>
                      <w:rPr>
                        <w:rFonts w:eastAsiaTheme="minorEastAsia"/>
                        <w:noProof/>
                        <w:sz w:val="16"/>
                        <w:szCs w:val="16"/>
                      </w:rPr>
                    </w:pPr>
                    <w:r>
                      <w:rPr>
                        <w:noProof/>
                        <w:sz w:val="16"/>
                        <w:szCs w:val="16"/>
                      </w:rPr>
                      <w:t>[Accessed 22</w:t>
                    </w:r>
                    <w:r w:rsidR="00547452" w:rsidRPr="00547452">
                      <w:rPr>
                        <w:noProof/>
                        <w:sz w:val="16"/>
                        <w:szCs w:val="16"/>
                      </w:rPr>
                      <w:t xml:space="preserve"> September 2015].</w:t>
                    </w:r>
                  </w:p>
                </w:tc>
              </w:tr>
            </w:tbl>
            <w:p w14:paraId="23D6AF88" w14:textId="12900CB7" w:rsidR="00981AF1" w:rsidRDefault="00547452" w:rsidP="00981AF1">
              <w:pPr>
                <w:jc w:val="both"/>
                <w:sectPr w:rsidR="00981AF1" w:rsidSect="00547452">
                  <w:type w:val="continuous"/>
                  <w:pgSz w:w="12240" w:h="15840" w:code="1"/>
                  <w:pgMar w:top="1080" w:right="893" w:bottom="1440" w:left="893" w:header="720" w:footer="720" w:gutter="0"/>
                  <w:cols w:num="2" w:space="720"/>
                  <w:docGrid w:linePitch="360"/>
                </w:sect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E17EF04" w14:textId="6629DB68" w:rsidR="00981AF1" w:rsidRPr="00981AF1" w:rsidRDefault="00981AF1" w:rsidP="005615BC">
      <w:pPr>
        <w:pStyle w:val="Heading1"/>
        <w:numPr>
          <w:ilvl w:val="0"/>
          <w:numId w:val="0"/>
        </w:numPr>
        <w:jc w:val="both"/>
      </w:pPr>
      <w:r>
        <w:lastRenderedPageBreak/>
        <w:t>Appendix</w:t>
      </w:r>
    </w:p>
    <w:p w14:paraId="7D42CCA3" w14:textId="77777777" w:rsidR="00F979D3" w:rsidRDefault="00F979D3" w:rsidP="00F979D3">
      <w:pPr>
        <w:jc w:val="both"/>
      </w:pPr>
    </w:p>
    <w:p w14:paraId="60E6A297" w14:textId="0AF85885" w:rsidR="00F979D3" w:rsidRPr="00F979D3" w:rsidRDefault="00F979D3" w:rsidP="00F979D3">
      <w:pPr>
        <w:jc w:val="both"/>
        <w:rPr>
          <w:color w:val="0070C0"/>
        </w:rPr>
      </w:pPr>
      <w:r w:rsidRPr="00F979D3">
        <w:rPr>
          <w:color w:val="0070C0"/>
        </w:rPr>
        <w:t>Logistic Regression</w:t>
      </w:r>
    </w:p>
    <w:p w14:paraId="06B1751E" w14:textId="77777777" w:rsidR="00F979D3" w:rsidRDefault="00F979D3" w:rsidP="00F979D3">
      <w:pPr>
        <w:jc w:val="both"/>
      </w:pPr>
    </w:p>
    <w:p w14:paraId="5B14A8CE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>function [theta]=Logistic_Regression(x,y)</w:t>
      </w:r>
    </w:p>
    <w:p w14:paraId="429CC09A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  <w:t>m= length(y);</w:t>
      </w:r>
    </w:p>
    <w:p w14:paraId="12959EA7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</w:p>
    <w:p w14:paraId="10F423D2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  <w:t>theta = zeros(3, 1);</w:t>
      </w:r>
    </w:p>
    <w:p w14:paraId="010ED6C8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</w:p>
    <w:p w14:paraId="31525F91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  <w:t xml:space="preserve">g = inline('1.0 ./ (1.0 + exp(-z))'); </w:t>
      </w:r>
    </w:p>
    <w:p w14:paraId="40291E43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</w:p>
    <w:p w14:paraId="047AB47E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  <w:t>J = zeros(5, 1);</w:t>
      </w:r>
    </w:p>
    <w:p w14:paraId="726AEDC8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</w:p>
    <w:p w14:paraId="0B3111B6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  <w:t>for i = 1:5</w:t>
      </w:r>
    </w:p>
    <w:p w14:paraId="748136ED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</w:r>
      <w:r w:rsidRPr="00F979D3">
        <w:rPr>
          <w:rFonts w:ascii="Courier New" w:hAnsi="Courier New" w:cs="Courier New"/>
        </w:rPr>
        <w:tab/>
        <w:t>z = x * theta;</w:t>
      </w:r>
    </w:p>
    <w:p w14:paraId="1C250AB3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</w:r>
      <w:r w:rsidRPr="00F979D3">
        <w:rPr>
          <w:rFonts w:ascii="Courier New" w:hAnsi="Courier New" w:cs="Courier New"/>
        </w:rPr>
        <w:tab/>
        <w:t>h = g(z);</w:t>
      </w:r>
    </w:p>
    <w:p w14:paraId="54183E62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</w:r>
      <w:r w:rsidRPr="00F979D3">
        <w:rPr>
          <w:rFonts w:ascii="Courier New" w:hAnsi="Courier New" w:cs="Courier New"/>
        </w:rPr>
        <w:tab/>
      </w:r>
    </w:p>
    <w:p w14:paraId="411E08C6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</w:r>
      <w:r w:rsidRPr="00F979D3">
        <w:rPr>
          <w:rFonts w:ascii="Courier New" w:hAnsi="Courier New" w:cs="Courier New"/>
        </w:rPr>
        <w:tab/>
        <w:t>grad = (1/m).*x' * (h-y);</w:t>
      </w:r>
    </w:p>
    <w:p w14:paraId="38435F3C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</w:r>
      <w:r w:rsidRPr="00F979D3">
        <w:rPr>
          <w:rFonts w:ascii="Courier New" w:hAnsi="Courier New" w:cs="Courier New"/>
        </w:rPr>
        <w:tab/>
        <w:t>H = (1/m).*x' * diag(h) * diag(1-h) * x;</w:t>
      </w:r>
    </w:p>
    <w:p w14:paraId="0BA94955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</w:r>
      <w:r w:rsidRPr="00F979D3">
        <w:rPr>
          <w:rFonts w:ascii="Courier New" w:hAnsi="Courier New" w:cs="Courier New"/>
        </w:rPr>
        <w:tab/>
      </w:r>
    </w:p>
    <w:p w14:paraId="786EEEC2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</w:r>
      <w:r w:rsidRPr="00F979D3">
        <w:rPr>
          <w:rFonts w:ascii="Courier New" w:hAnsi="Courier New" w:cs="Courier New"/>
        </w:rPr>
        <w:tab/>
        <w:t>J(i) =(1/m)*sum(-y.*log(h) - (1-y).*log(1-h));</w:t>
      </w:r>
    </w:p>
    <w:p w14:paraId="52CA811C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</w:r>
      <w:r w:rsidRPr="00F979D3">
        <w:rPr>
          <w:rFonts w:ascii="Courier New" w:hAnsi="Courier New" w:cs="Courier New"/>
        </w:rPr>
        <w:tab/>
      </w:r>
    </w:p>
    <w:p w14:paraId="3DC7FA18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</w:r>
      <w:r w:rsidRPr="00F979D3">
        <w:rPr>
          <w:rFonts w:ascii="Courier New" w:hAnsi="Courier New" w:cs="Courier New"/>
        </w:rPr>
        <w:tab/>
        <w:t>theta = theta - H\grad;</w:t>
      </w:r>
    </w:p>
    <w:p w14:paraId="3BD24C47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  <w:t>end</w:t>
      </w:r>
    </w:p>
    <w:p w14:paraId="0DC5064E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  <w:t>plot_x = [min(x(:,2))-2,  max(x(:,2))+2];</w:t>
      </w:r>
    </w:p>
    <w:p w14:paraId="5A8F8EE3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  <w:t>plot_y = (-1./theta(3)).*(theta(2).*plot_x +theta(1));</w:t>
      </w:r>
    </w:p>
    <w:p w14:paraId="50698F47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  <w:t>plot(plot_x, plot_y)</w:t>
      </w:r>
    </w:p>
    <w:p w14:paraId="7CAA7772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  <w:t xml:space="preserve">hold on </w:t>
      </w:r>
    </w:p>
    <w:p w14:paraId="32B55CC2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  <w:t>plot(x(pos,2),x(pos,3),'+');</w:t>
      </w:r>
    </w:p>
    <w:p w14:paraId="72B43A31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  <w:t>plot(x(neg,2),x(neg,3),'o');</w:t>
      </w:r>
    </w:p>
    <w:p w14:paraId="07296117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  <w:t>legend('Admitted', 'Not admitted', 'Decision Boundary')</w:t>
      </w:r>
    </w:p>
    <w:p w14:paraId="597E696C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  <w:t>hold on</w:t>
      </w:r>
    </w:p>
    <w:p w14:paraId="619F4BAB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</w:p>
    <w:p w14:paraId="3726CD7E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  <w:t>figure</w:t>
      </w:r>
    </w:p>
    <w:p w14:paraId="66A6239A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  <w:t>plot(0:MAX_ITR-1, J, 'o--', 'MarkerFaceColor', 'r', 'MarkerSize', 8)</w:t>
      </w:r>
    </w:p>
    <w:p w14:paraId="0EB0BA11" w14:textId="77777777" w:rsidR="00F979D3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ab/>
        <w:t>xlabel('Iteration'); ylabel('J')</w:t>
      </w:r>
    </w:p>
    <w:p w14:paraId="68163BAB" w14:textId="2CDEDFF7" w:rsidR="00981AF1" w:rsidRPr="00F979D3" w:rsidRDefault="00F979D3" w:rsidP="00F979D3">
      <w:pPr>
        <w:jc w:val="both"/>
        <w:rPr>
          <w:rFonts w:ascii="Courier New" w:hAnsi="Courier New" w:cs="Courier New"/>
        </w:rPr>
      </w:pPr>
      <w:r w:rsidRPr="00F979D3">
        <w:rPr>
          <w:rFonts w:ascii="Courier New" w:hAnsi="Courier New" w:cs="Courier New"/>
        </w:rPr>
        <w:t>end</w:t>
      </w:r>
    </w:p>
    <w:sectPr w:rsidR="00981AF1" w:rsidRPr="00F979D3" w:rsidSect="00981AF1"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6F9DDD" w14:textId="77777777" w:rsidR="000522DE" w:rsidRDefault="000522DE" w:rsidP="00EB2873">
      <w:r>
        <w:separator/>
      </w:r>
    </w:p>
  </w:endnote>
  <w:endnote w:type="continuationSeparator" w:id="0">
    <w:p w14:paraId="3854BD08" w14:textId="77777777" w:rsidR="000522DE" w:rsidRDefault="000522DE" w:rsidP="00EB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C4A64" w14:textId="77777777" w:rsidR="000522DE" w:rsidRDefault="000522DE" w:rsidP="00EB2873">
      <w:r>
        <w:separator/>
      </w:r>
    </w:p>
  </w:footnote>
  <w:footnote w:type="continuationSeparator" w:id="0">
    <w:p w14:paraId="5DE03A63" w14:textId="77777777" w:rsidR="000522DE" w:rsidRDefault="000522DE" w:rsidP="00EB2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3AF16F3F"/>
    <w:multiLevelType w:val="hybridMultilevel"/>
    <w:tmpl w:val="AD60DD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7FD263AE"/>
    <w:multiLevelType w:val="hybridMultilevel"/>
    <w:tmpl w:val="947AB028"/>
    <w:lvl w:ilvl="0" w:tplc="B2BA14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1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DF"/>
    <w:rsid w:val="0000375B"/>
    <w:rsid w:val="0002227F"/>
    <w:rsid w:val="0004781E"/>
    <w:rsid w:val="000522DE"/>
    <w:rsid w:val="000803A5"/>
    <w:rsid w:val="000960C1"/>
    <w:rsid w:val="000C1E68"/>
    <w:rsid w:val="000C620B"/>
    <w:rsid w:val="000D392B"/>
    <w:rsid w:val="000E396E"/>
    <w:rsid w:val="000F21DD"/>
    <w:rsid w:val="0014566C"/>
    <w:rsid w:val="001A2EFD"/>
    <w:rsid w:val="001B67DC"/>
    <w:rsid w:val="001D53FE"/>
    <w:rsid w:val="001D67F6"/>
    <w:rsid w:val="001E6533"/>
    <w:rsid w:val="00222642"/>
    <w:rsid w:val="002254A9"/>
    <w:rsid w:val="00244E66"/>
    <w:rsid w:val="00251B3E"/>
    <w:rsid w:val="00254797"/>
    <w:rsid w:val="0027247A"/>
    <w:rsid w:val="002821AF"/>
    <w:rsid w:val="00296630"/>
    <w:rsid w:val="002D4DB5"/>
    <w:rsid w:val="003045F7"/>
    <w:rsid w:val="003373ED"/>
    <w:rsid w:val="0034195E"/>
    <w:rsid w:val="003546CA"/>
    <w:rsid w:val="003A19E2"/>
    <w:rsid w:val="003A6991"/>
    <w:rsid w:val="003B2076"/>
    <w:rsid w:val="003C3CFE"/>
    <w:rsid w:val="003D646A"/>
    <w:rsid w:val="003D6A7D"/>
    <w:rsid w:val="003F584E"/>
    <w:rsid w:val="00413FB9"/>
    <w:rsid w:val="004458E0"/>
    <w:rsid w:val="004761EE"/>
    <w:rsid w:val="00484A67"/>
    <w:rsid w:val="004B327F"/>
    <w:rsid w:val="004D0CBF"/>
    <w:rsid w:val="004D72B5"/>
    <w:rsid w:val="004E212C"/>
    <w:rsid w:val="004F46D2"/>
    <w:rsid w:val="0050628E"/>
    <w:rsid w:val="00521944"/>
    <w:rsid w:val="00547452"/>
    <w:rsid w:val="00547CCA"/>
    <w:rsid w:val="00551B7F"/>
    <w:rsid w:val="005615BC"/>
    <w:rsid w:val="00575BCA"/>
    <w:rsid w:val="005764D0"/>
    <w:rsid w:val="005923B2"/>
    <w:rsid w:val="005A0175"/>
    <w:rsid w:val="005B0344"/>
    <w:rsid w:val="005B520E"/>
    <w:rsid w:val="005B527C"/>
    <w:rsid w:val="005B5B82"/>
    <w:rsid w:val="005D3F36"/>
    <w:rsid w:val="005E2800"/>
    <w:rsid w:val="00603B84"/>
    <w:rsid w:val="00606B90"/>
    <w:rsid w:val="00624644"/>
    <w:rsid w:val="00632C7F"/>
    <w:rsid w:val="0064465B"/>
    <w:rsid w:val="00651A08"/>
    <w:rsid w:val="006532DE"/>
    <w:rsid w:val="00657676"/>
    <w:rsid w:val="00670434"/>
    <w:rsid w:val="00673019"/>
    <w:rsid w:val="00675F40"/>
    <w:rsid w:val="006A03B7"/>
    <w:rsid w:val="006A3470"/>
    <w:rsid w:val="006B6B66"/>
    <w:rsid w:val="006D3348"/>
    <w:rsid w:val="00725745"/>
    <w:rsid w:val="00740EEA"/>
    <w:rsid w:val="00747B28"/>
    <w:rsid w:val="00753446"/>
    <w:rsid w:val="007732E6"/>
    <w:rsid w:val="00773465"/>
    <w:rsid w:val="0078708B"/>
    <w:rsid w:val="007878F0"/>
    <w:rsid w:val="00794804"/>
    <w:rsid w:val="007B33F1"/>
    <w:rsid w:val="007C0308"/>
    <w:rsid w:val="007C2FF2"/>
    <w:rsid w:val="007D4678"/>
    <w:rsid w:val="007E4989"/>
    <w:rsid w:val="007F1F99"/>
    <w:rsid w:val="007F3FD2"/>
    <w:rsid w:val="007F768F"/>
    <w:rsid w:val="0080791D"/>
    <w:rsid w:val="008134DF"/>
    <w:rsid w:val="00814DE3"/>
    <w:rsid w:val="008162B4"/>
    <w:rsid w:val="0081784C"/>
    <w:rsid w:val="00857EAB"/>
    <w:rsid w:val="00866DE4"/>
    <w:rsid w:val="00873603"/>
    <w:rsid w:val="00892EAE"/>
    <w:rsid w:val="008942A8"/>
    <w:rsid w:val="008A2C7D"/>
    <w:rsid w:val="008B6C13"/>
    <w:rsid w:val="008C1101"/>
    <w:rsid w:val="008C4B23"/>
    <w:rsid w:val="008D2DED"/>
    <w:rsid w:val="008F729E"/>
    <w:rsid w:val="009041DA"/>
    <w:rsid w:val="009303D9"/>
    <w:rsid w:val="00933C64"/>
    <w:rsid w:val="00947A3F"/>
    <w:rsid w:val="00951139"/>
    <w:rsid w:val="00967956"/>
    <w:rsid w:val="00972203"/>
    <w:rsid w:val="009765F6"/>
    <w:rsid w:val="00977423"/>
    <w:rsid w:val="00981AF1"/>
    <w:rsid w:val="00994774"/>
    <w:rsid w:val="00996BB6"/>
    <w:rsid w:val="009A0764"/>
    <w:rsid w:val="009B6AA8"/>
    <w:rsid w:val="00A059B3"/>
    <w:rsid w:val="00A06357"/>
    <w:rsid w:val="00A1489E"/>
    <w:rsid w:val="00A4575F"/>
    <w:rsid w:val="00AA1028"/>
    <w:rsid w:val="00AA2026"/>
    <w:rsid w:val="00AA2CBC"/>
    <w:rsid w:val="00AC6BA1"/>
    <w:rsid w:val="00AE3409"/>
    <w:rsid w:val="00AE5F97"/>
    <w:rsid w:val="00AF1681"/>
    <w:rsid w:val="00AF5B50"/>
    <w:rsid w:val="00B11A60"/>
    <w:rsid w:val="00B12BE2"/>
    <w:rsid w:val="00B1547D"/>
    <w:rsid w:val="00B22613"/>
    <w:rsid w:val="00B50EFA"/>
    <w:rsid w:val="00B67336"/>
    <w:rsid w:val="00B9786C"/>
    <w:rsid w:val="00BA1025"/>
    <w:rsid w:val="00BC2569"/>
    <w:rsid w:val="00BC3420"/>
    <w:rsid w:val="00BE7D3C"/>
    <w:rsid w:val="00BF5FF6"/>
    <w:rsid w:val="00C0207F"/>
    <w:rsid w:val="00C104B6"/>
    <w:rsid w:val="00C16117"/>
    <w:rsid w:val="00C16496"/>
    <w:rsid w:val="00C2072B"/>
    <w:rsid w:val="00C42789"/>
    <w:rsid w:val="00C47A1C"/>
    <w:rsid w:val="00C74224"/>
    <w:rsid w:val="00C87A14"/>
    <w:rsid w:val="00C919A4"/>
    <w:rsid w:val="00C95239"/>
    <w:rsid w:val="00CB0768"/>
    <w:rsid w:val="00CB1814"/>
    <w:rsid w:val="00CB1A9C"/>
    <w:rsid w:val="00CC11AE"/>
    <w:rsid w:val="00CC393F"/>
    <w:rsid w:val="00D05F2D"/>
    <w:rsid w:val="00D16200"/>
    <w:rsid w:val="00D25CED"/>
    <w:rsid w:val="00D374C7"/>
    <w:rsid w:val="00D45400"/>
    <w:rsid w:val="00D45E92"/>
    <w:rsid w:val="00D632BE"/>
    <w:rsid w:val="00D7536F"/>
    <w:rsid w:val="00DA2B34"/>
    <w:rsid w:val="00DA55E5"/>
    <w:rsid w:val="00DB3C73"/>
    <w:rsid w:val="00DC7EC1"/>
    <w:rsid w:val="00DE22CD"/>
    <w:rsid w:val="00DE7438"/>
    <w:rsid w:val="00DF02FA"/>
    <w:rsid w:val="00DF53F7"/>
    <w:rsid w:val="00E25DFD"/>
    <w:rsid w:val="00E54870"/>
    <w:rsid w:val="00E60FBF"/>
    <w:rsid w:val="00E61E12"/>
    <w:rsid w:val="00E757AA"/>
    <w:rsid w:val="00E7596C"/>
    <w:rsid w:val="00E82E13"/>
    <w:rsid w:val="00E878F2"/>
    <w:rsid w:val="00E974D8"/>
    <w:rsid w:val="00EA1145"/>
    <w:rsid w:val="00EB2655"/>
    <w:rsid w:val="00EB2873"/>
    <w:rsid w:val="00ED0149"/>
    <w:rsid w:val="00ED7B04"/>
    <w:rsid w:val="00F03103"/>
    <w:rsid w:val="00F05EDC"/>
    <w:rsid w:val="00F06FAD"/>
    <w:rsid w:val="00F10E92"/>
    <w:rsid w:val="00F25641"/>
    <w:rsid w:val="00F271DE"/>
    <w:rsid w:val="00F46B75"/>
    <w:rsid w:val="00F526A1"/>
    <w:rsid w:val="00F622E5"/>
    <w:rsid w:val="00F627DA"/>
    <w:rsid w:val="00F71BA5"/>
    <w:rsid w:val="00F7288F"/>
    <w:rsid w:val="00F82F52"/>
    <w:rsid w:val="00F90B34"/>
    <w:rsid w:val="00F9441B"/>
    <w:rsid w:val="00F979D3"/>
    <w:rsid w:val="00FA4C32"/>
    <w:rsid w:val="00FC7AAB"/>
    <w:rsid w:val="00FD0166"/>
    <w:rsid w:val="00FE2118"/>
    <w:rsid w:val="00FE7114"/>
    <w:rsid w:val="00FF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1BC28"/>
  <w15:docId w15:val="{98B95E17-7A88-433C-BFD4-AE6155C3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F36"/>
    <w:pPr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rsid w:val="005D3F3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rsid w:val="005D3F36"/>
    <w:pPr>
      <w:jc w:val="center"/>
    </w:pPr>
  </w:style>
  <w:style w:type="paragraph" w:customStyle="1" w:styleId="Author">
    <w:name w:val="Author"/>
    <w:rsid w:val="005D3F36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</w:rPr>
  </w:style>
  <w:style w:type="character" w:customStyle="1" w:styleId="BodyTextChar">
    <w:name w:val="Body Text Char"/>
    <w:link w:val="BodyText"/>
    <w:rsid w:val="00E7596C"/>
    <w:rPr>
      <w:spacing w:val="-1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rsid w:val="005D3F36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rsid w:val="005D3F36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rsid w:val="005D3F36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rsid w:val="005D3F36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rsid w:val="005D3F36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sid w:val="005D3F36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5D3F36"/>
    <w:rPr>
      <w:i/>
      <w:iCs/>
      <w:sz w:val="15"/>
      <w:szCs w:val="15"/>
    </w:rPr>
  </w:style>
  <w:style w:type="paragraph" w:customStyle="1" w:styleId="tablecopy">
    <w:name w:val="table copy"/>
    <w:rsid w:val="005D3F36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rsid w:val="005D3F36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character" w:styleId="CommentReference">
    <w:name w:val="annotation reference"/>
    <w:rsid w:val="00857EAB"/>
    <w:rPr>
      <w:sz w:val="16"/>
      <w:szCs w:val="16"/>
    </w:rPr>
  </w:style>
  <w:style w:type="paragraph" w:styleId="CommentText">
    <w:name w:val="annotation text"/>
    <w:basedOn w:val="Normal"/>
    <w:link w:val="CommentTextChar"/>
    <w:rsid w:val="00857EAB"/>
  </w:style>
  <w:style w:type="character" w:customStyle="1" w:styleId="CommentTextChar">
    <w:name w:val="Comment Text Char"/>
    <w:basedOn w:val="DefaultParagraphFont"/>
    <w:link w:val="CommentText"/>
    <w:rsid w:val="00857EAB"/>
  </w:style>
  <w:style w:type="paragraph" w:styleId="CommentSubject">
    <w:name w:val="annotation subject"/>
    <w:basedOn w:val="CommentText"/>
    <w:next w:val="CommentText"/>
    <w:link w:val="CommentSubjectChar"/>
    <w:rsid w:val="00857EAB"/>
    <w:rPr>
      <w:b/>
      <w:bCs/>
    </w:rPr>
  </w:style>
  <w:style w:type="character" w:customStyle="1" w:styleId="CommentSubjectChar">
    <w:name w:val="Comment Subject Char"/>
    <w:link w:val="CommentSubject"/>
    <w:rsid w:val="00857EAB"/>
    <w:rPr>
      <w:b/>
      <w:bCs/>
    </w:rPr>
  </w:style>
  <w:style w:type="paragraph" w:styleId="BalloonText">
    <w:name w:val="Balloon Text"/>
    <w:basedOn w:val="Normal"/>
    <w:link w:val="BalloonTextChar"/>
    <w:rsid w:val="00857EA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57EA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A2CBC"/>
  </w:style>
  <w:style w:type="table" w:styleId="TableGrid">
    <w:name w:val="Table Grid"/>
    <w:basedOn w:val="TableNormal"/>
    <w:rsid w:val="00AA2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AA2CBC"/>
    <w:pPr>
      <w:jc w:val="center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link w:val="HeaderChar"/>
    <w:rsid w:val="00EB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B2873"/>
  </w:style>
  <w:style w:type="paragraph" w:styleId="Footer">
    <w:name w:val="footer"/>
    <w:basedOn w:val="Normal"/>
    <w:link w:val="FooterChar"/>
    <w:rsid w:val="00EB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B2873"/>
  </w:style>
  <w:style w:type="character" w:styleId="Hyperlink">
    <w:name w:val="Hyperlink"/>
    <w:rsid w:val="000960C1"/>
    <w:rPr>
      <w:color w:val="0000FF"/>
      <w:u w:val="single"/>
    </w:rPr>
  </w:style>
  <w:style w:type="table" w:styleId="MediumList1">
    <w:name w:val="Medium List 1"/>
    <w:basedOn w:val="TableNormal"/>
    <w:uiPriority w:val="65"/>
    <w:rsid w:val="00632C7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character" w:styleId="PlaceholderText">
    <w:name w:val="Placeholder Text"/>
    <w:basedOn w:val="DefaultParagraphFont"/>
    <w:uiPriority w:val="99"/>
    <w:semiHidden/>
    <w:rsid w:val="00603B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47452"/>
    <w:rPr>
      <w:smallCaps/>
      <w:noProof/>
    </w:rPr>
  </w:style>
  <w:style w:type="paragraph" w:styleId="Bibliography">
    <w:name w:val="Bibliography"/>
    <w:basedOn w:val="Normal"/>
    <w:next w:val="Normal"/>
    <w:uiPriority w:val="37"/>
    <w:unhideWhenUsed/>
    <w:rsid w:val="00547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6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4_04_msw_usltr_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And12</b:Tag>
    <b:SourceType>DocumentFromInternetSite</b:SourceType>
    <b:Guid>{F478696E-BC60-40A6-91F9-EF2967188E02}</b:Guid>
    <b:Author>
      <b:Author>
        <b:NameList>
          <b:Person>
            <b:Last>Ng</b:Last>
            <b:First>Andrw</b:First>
          </b:Person>
        </b:NameList>
      </b:Author>
    </b:Author>
    <b:Title>Multivariate Linear Regression</b:Title>
    <b:Year>2012</b:Year>
    <b:YearAccessed>2015</b:YearAccessed>
    <b:MonthAccessed>September</b:MonthAccessed>
    <b:DayAccessed>9</b:DayAccessed>
    <b:URL>http://openclassroom.stanford.edu/MainFolder/DocumentPage.php?course=MachineLearning&amp;doc=exercises%2Fex3%2Fex3.html</b:URL>
    <b:RefOrder>1</b:RefOrder>
  </b:Source>
  <b:Source>
    <b:Tag>Mat14</b:Tag>
    <b:SourceType>DocumentFromInternetSite</b:SourceType>
    <b:Guid>{E95BF99A-CEAA-4A2B-A184-6EA4072AE955}</b:Guid>
    <b:Author>
      <b:Author>
        <b:NameList>
          <b:Person>
            <b:Last>Nedrich</b:Last>
            <b:First>Matt</b:First>
          </b:Person>
        </b:NameList>
      </b:Author>
    </b:Author>
    <b:Title>An Introduction to Gradient Descent and Linear Regression</b:Title>
    <b:Year>2014</b:Year>
    <b:YearAccessed>2015</b:YearAccessed>
    <b:MonthAccessed>September</b:MonthAccessed>
    <b:DayAccessed>9</b:DayAccessed>
    <b:URL>http://spin.atomicobject.com/2014/06/24/gradient-descent-linear-regression/</b:URL>
    <b:RefOrder>2</b:RefOrder>
  </b:Source>
  <b:Source>
    <b:Tag>Chi07</b:Tag>
    <b:SourceType>DocumentFromInternetSite</b:SourceType>
    <b:Guid>{C02E42C0-037E-4981-A759-3B2D3A30E7B1}</b:Guid>
    <b:Author>
      <b:Author>
        <b:NameList>
          <b:Person>
            <b:Last>Chen</b:Last>
            <b:First>Chia-Hui</b:First>
          </b:Person>
        </b:NameList>
      </b:Author>
    </b:Author>
    <b:Title>Cost Functions</b:Title>
    <b:Year>2007</b:Year>
    <b:YearAccessed>2015</b:YearAccessed>
    <b:MonthAccessed>September</b:MonthAccessed>
    <b:DayAccessed>9</b:DayAccessed>
    <b:URL>http://ocw.mit.edu/courses/economics/14-01-principles-of-microeconomics-fall-2007/lecture-notes/14_01_lec13.pdf</b:URL>
    <b:RefOrder>3</b:RefOrder>
  </b:Source>
</b:Sources>
</file>

<file path=customXml/itemProps1.xml><?xml version="1.0" encoding="utf-8"?>
<ds:datastoreItem xmlns:ds="http://schemas.openxmlformats.org/officeDocument/2006/customXml" ds:itemID="{5D785170-0B7A-42ED-BB2A-4027DA0D1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2014_04_msw_usltr_format.dotx</Template>
  <TotalTime>142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Linear Regression</vt:lpstr>
    </vt:vector>
  </TitlesOfParts>
  <Company>IEEE</Company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</dc:title>
  <dc:creator>Gervin Guevarra</dc:creator>
  <cp:lastModifiedBy>Chuck Uy</cp:lastModifiedBy>
  <cp:revision>32</cp:revision>
  <dcterms:created xsi:type="dcterms:W3CDTF">2015-09-22T13:38:00Z</dcterms:created>
  <dcterms:modified xsi:type="dcterms:W3CDTF">2015-09-22T17:35:00Z</dcterms:modified>
</cp:coreProperties>
</file>