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E4A99" w14:textId="16E43581" w:rsidR="009303D9" w:rsidRDefault="005B1D98">
      <w:pPr>
        <w:pStyle w:val="papertitle"/>
      </w:pPr>
      <w:r>
        <w:t>Training and Testing: Logistic Regression</w:t>
      </w:r>
    </w:p>
    <w:p w14:paraId="74208E25" w14:textId="37B9AF14" w:rsidR="009303D9" w:rsidRDefault="005B1D98">
      <w:pPr>
        <w:pStyle w:val="papersubtitle"/>
      </w:pPr>
      <w:r>
        <w:t>LBYCP29 – Laboratory 6</w:t>
      </w:r>
    </w:p>
    <w:p w14:paraId="22B4A0A5" w14:textId="3EF52D6D" w:rsidR="009303D9" w:rsidRDefault="008134DF" w:rsidP="005B520E">
      <w:pPr>
        <w:pStyle w:val="Author"/>
      </w:pPr>
      <w:r>
        <w:t>Gervin Guevarra, Allen Koizumi, Nicholas Moreno</w:t>
      </w:r>
      <w:r w:rsidR="0014566C">
        <w:t>, Charleston Uy</w:t>
      </w:r>
    </w:p>
    <w:p w14:paraId="0683AD57" w14:textId="77777777" w:rsidR="009303D9" w:rsidRPr="005B520E" w:rsidRDefault="008134DF" w:rsidP="005B520E">
      <w:pPr>
        <w:pStyle w:val="Affiliation"/>
      </w:pPr>
      <w:r>
        <w:t>Department of Electronics and Communications Engineering</w:t>
      </w:r>
    </w:p>
    <w:p w14:paraId="049D9C74" w14:textId="77777777" w:rsidR="009303D9" w:rsidRPr="005B520E" w:rsidRDefault="008134DF" w:rsidP="005B520E">
      <w:pPr>
        <w:pStyle w:val="Affiliation"/>
      </w:pPr>
      <w:r>
        <w:t>Gokongwei College of Engineering, De La Salle University</w:t>
      </w:r>
    </w:p>
    <w:p w14:paraId="2D87CA4F" w14:textId="579F9F34" w:rsidR="009303D9" w:rsidRPr="005B520E" w:rsidRDefault="008134DF" w:rsidP="008134DF">
      <w:pPr>
        <w:pStyle w:val="Affiliation"/>
      </w:pPr>
      <w:r>
        <w:t>Manila, Philippines</w:t>
      </w:r>
    </w:p>
    <w:p w14:paraId="4733CCF0" w14:textId="77777777" w:rsidR="004F46D2" w:rsidRDefault="004F46D2">
      <w:pPr>
        <w:pStyle w:val="Affiliation"/>
        <w:sectPr w:rsidR="004F46D2" w:rsidSect="004F46D2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D690D11" w14:textId="70F37747" w:rsidR="009303D9" w:rsidRPr="005B520E" w:rsidRDefault="009303D9">
      <w:pPr>
        <w:pStyle w:val="Affiliation"/>
      </w:pPr>
    </w:p>
    <w:p w14:paraId="5227333F" w14:textId="249688E5" w:rsidR="009303D9" w:rsidRPr="005B520E" w:rsidRDefault="009303D9"/>
    <w:p w14:paraId="44E5CB35" w14:textId="77777777" w:rsidR="009303D9" w:rsidRPr="005B520E" w:rsidRDefault="009303D9">
      <w:pPr>
        <w:sectPr w:rsidR="009303D9" w:rsidRPr="005B520E" w:rsidSect="00547452">
          <w:type w:val="continuous"/>
          <w:pgSz w:w="12240" w:h="15840" w:code="1"/>
          <w:pgMar w:top="1080" w:right="893" w:bottom="1440" w:left="893" w:header="720" w:footer="720" w:gutter="0"/>
          <w:cols w:num="2" w:space="720"/>
          <w:docGrid w:linePitch="360"/>
        </w:sectPr>
      </w:pPr>
    </w:p>
    <w:p w14:paraId="3EB1897E" w14:textId="1EB591E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5B0344" w:rsidRPr="005B0344">
        <w:t xml:space="preserve">This </w:t>
      </w:r>
      <w:r w:rsidR="00951139">
        <w:t>laboratory report presents the implementation of</w:t>
      </w:r>
      <w:r w:rsidR="00E21FB6">
        <w:t xml:space="preserve"> an optimized </w:t>
      </w:r>
      <w:r w:rsidR="008F372D">
        <w:t>logistic</w:t>
      </w:r>
      <w:r w:rsidR="00E21FB6">
        <w:t xml:space="preserve"> regression using the minFunc package. </w:t>
      </w:r>
      <w:r w:rsidR="00217623">
        <w:t>Unlike previous experiments involving the use of logistic regression, this lab experiment deals with a huge database consisting of handwritten symbols (for the purposes of this lab work, the symbols are only 1s and 0s)</w:t>
      </w:r>
      <w:r w:rsidR="00E21FB6">
        <w:t>.</w:t>
      </w:r>
      <w:r w:rsidR="00217623">
        <w:t xml:space="preserve"> The goal is to teach the computer to distinguish these handwritten symbols whether it is a 1 or a 0 using the logistic regression.</w:t>
      </w:r>
      <w:bookmarkStart w:id="0" w:name="_GoBack"/>
      <w:bookmarkEnd w:id="0"/>
    </w:p>
    <w:p w14:paraId="3BF48D6D" w14:textId="0FBF811C" w:rsidR="009303D9" w:rsidRPr="004D72B5" w:rsidRDefault="004D72B5" w:rsidP="00972203">
      <w:pPr>
        <w:pStyle w:val="Keywords"/>
      </w:pPr>
      <w:r w:rsidRPr="004D72B5">
        <w:t>Keywords—</w:t>
      </w:r>
      <w:r w:rsidR="008F21BB">
        <w:t>L</w:t>
      </w:r>
      <w:r w:rsidR="005B1D98">
        <w:t>ogistic</w:t>
      </w:r>
      <w:r w:rsidR="008F21BB">
        <w:t xml:space="preserve"> regression</w:t>
      </w:r>
      <w:r w:rsidR="002D4DB5">
        <w:t xml:space="preserve">, </w:t>
      </w:r>
      <w:r w:rsidR="005B1D98">
        <w:t>training data, testing data</w:t>
      </w:r>
    </w:p>
    <w:p w14:paraId="2FE26298" w14:textId="192B4323" w:rsidR="009303D9" w:rsidRPr="00D632BE" w:rsidRDefault="008134DF" w:rsidP="006B6B66">
      <w:pPr>
        <w:pStyle w:val="Heading1"/>
      </w:pPr>
      <w:r>
        <w:t>Introduction</w:t>
      </w:r>
    </w:p>
    <w:p w14:paraId="40C8B649" w14:textId="23DE8BDA" w:rsidR="005B1D98" w:rsidRPr="005B1D98" w:rsidRDefault="008A7CB3" w:rsidP="00F46B75">
      <w:pPr>
        <w:pStyle w:val="BodyText"/>
        <w:ind w:firstLine="0"/>
      </w:pPr>
      <w:r>
        <w:rPr>
          <w:iCs/>
        </w:rPr>
        <w:tab/>
      </w:r>
      <w:r w:rsidR="005B1D98" w:rsidRPr="005B1D98">
        <w:rPr>
          <w:shd w:val="clear" w:color="auto" w:fill="FFFFFF"/>
        </w:rPr>
        <w:t>In the previous lab exercise, we observed the differences between training and testing of data using linear regression, but for this lab we will exhibit training and testing using log</w:t>
      </w:r>
      <w:r w:rsidR="005B1D98">
        <w:rPr>
          <w:shd w:val="clear" w:color="auto" w:fill="FFFFFF"/>
        </w:rPr>
        <w:t>ist</w:t>
      </w:r>
      <w:r w:rsidR="005B1D98" w:rsidRPr="005B1D98">
        <w:rPr>
          <w:shd w:val="clear" w:color="auto" w:fill="FFFFFF"/>
        </w:rPr>
        <w:t>ic regression.</w:t>
      </w:r>
      <w:r w:rsidR="005B1D98" w:rsidRPr="005B1D98">
        <w:t xml:space="preserve"> </w:t>
      </w:r>
      <w:r w:rsidR="005B1D98" w:rsidRPr="005B1D98">
        <w:rPr>
          <w:shd w:val="clear" w:color="auto" w:fill="FFFFFF"/>
        </w:rPr>
        <w:t>As we have observed in the previous experiment a trained machine does not ensure a 100% accuracy on new data this is because each data set hat its own local minima that could affect the machine’s performance over it and as such it cannot guarantee a 100% accuracy even if it has been already trained.</w:t>
      </w:r>
    </w:p>
    <w:p w14:paraId="5B25A7F3" w14:textId="64EF5EA0" w:rsidR="005B1D98" w:rsidRPr="005B1D98" w:rsidRDefault="005B1D98" w:rsidP="005B1D98">
      <w:pPr>
        <w:pStyle w:val="BodyText"/>
        <w:ind w:firstLine="0"/>
        <w:rPr>
          <w:color w:val="141823"/>
          <w:shd w:val="clear" w:color="auto" w:fill="FFFFFF"/>
        </w:rPr>
      </w:pPr>
      <w:r w:rsidRPr="005B1D98">
        <w:rPr>
          <w:shd w:val="clear" w:color="auto" w:fill="FFFFFF"/>
        </w:rPr>
        <w:tab/>
      </w:r>
      <w:r w:rsidRPr="005B1D98">
        <w:rPr>
          <w:shd w:val="clear" w:color="auto" w:fill="FFFFFF"/>
        </w:rPr>
        <w:t xml:space="preserve">In this lab exercise, we will use </w:t>
      </w:r>
      <w:r>
        <w:rPr>
          <w:shd w:val="clear" w:color="auto" w:fill="FFFFFF"/>
        </w:rPr>
        <w:t>database collection of hand</w:t>
      </w:r>
      <w:r w:rsidRPr="005B1D98">
        <w:rPr>
          <w:shd w:val="clear" w:color="auto" w:fill="FFFFFF"/>
        </w:rPr>
        <w:t>written 0s and 1s and have the machine decide whether it looks like a 0 or a 1 to it, and we would try to achieve a 100% accuracy in both training and testing, since the data set is not that large to not be capable of producing 100% accuracy</w:t>
      </w:r>
    </w:p>
    <w:p w14:paraId="112F035B" w14:textId="63095585" w:rsidR="009303D9" w:rsidRPr="006B6B66" w:rsidRDefault="00A06357" w:rsidP="006B6B66">
      <w:pPr>
        <w:pStyle w:val="Heading1"/>
      </w:pPr>
      <w:r>
        <w:t>Objectives</w:t>
      </w:r>
    </w:p>
    <w:p w14:paraId="53A08210" w14:textId="3142B733" w:rsidR="00F05EDC" w:rsidRDefault="00A06357" w:rsidP="00E7596C">
      <w:pPr>
        <w:pStyle w:val="BodyText"/>
      </w:pPr>
      <w:r>
        <w:t>The experiment aims to achieve the following objectives</w:t>
      </w:r>
    </w:p>
    <w:p w14:paraId="5460A106" w14:textId="0AFE961A" w:rsidR="00690D56" w:rsidRDefault="005B1D98" w:rsidP="00690D56">
      <w:pPr>
        <w:pStyle w:val="bulletlist"/>
        <w:rPr>
          <w:rStyle w:val="uficommentbody"/>
        </w:rPr>
      </w:pPr>
      <w:r>
        <w:rPr>
          <w:rStyle w:val="uficommentbody"/>
        </w:rPr>
        <w:t>To obtain a 100% accuracy for both training and testing data sets</w:t>
      </w:r>
    </w:p>
    <w:p w14:paraId="4F418151" w14:textId="5355F9B1" w:rsidR="00A4575F" w:rsidRDefault="00690D56" w:rsidP="00690D56">
      <w:pPr>
        <w:pStyle w:val="bulletlist"/>
        <w:jc w:val="left"/>
      </w:pPr>
      <w:r>
        <w:rPr>
          <w:rStyle w:val="uficommentbody"/>
        </w:rPr>
        <w:t xml:space="preserve">To </w:t>
      </w:r>
      <w:r w:rsidR="005B1D98">
        <w:rPr>
          <w:rStyle w:val="uficommentbody"/>
        </w:rPr>
        <w:t>observe logistic regression over training and testing conditions and deduce its behavior.</w:t>
      </w:r>
      <w:r>
        <w:br/>
      </w:r>
    </w:p>
    <w:p w14:paraId="329FE43B" w14:textId="5FEC86A1" w:rsidR="00296630" w:rsidRDefault="00A4575F" w:rsidP="003546CA">
      <w:pPr>
        <w:pStyle w:val="Heading1"/>
      </w:pPr>
      <w:r>
        <w:lastRenderedPageBreak/>
        <w:t>Data and Results</w:t>
      </w:r>
    </w:p>
    <w:p w14:paraId="58682A91" w14:textId="23AA4FF5" w:rsidR="003045F7" w:rsidRDefault="008F372D" w:rsidP="0034195E">
      <w:r>
        <w:rPr>
          <w:noProof/>
          <w:lang w:val="en-PH" w:eastAsia="en-PH"/>
        </w:rPr>
        <w:drawing>
          <wp:inline distT="0" distB="0" distL="0" distR="0" wp14:anchorId="57CA2C50" wp14:editId="4AB2E95E">
            <wp:extent cx="3248303" cy="3543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120" cy="3548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0B8D5" w14:textId="748BE9F6" w:rsidR="008F372D" w:rsidRDefault="008F372D" w:rsidP="0034195E">
      <w:r>
        <w:t>Figure 1. Screenshot of the results obtained after running the ex1b_logreg.m</w:t>
      </w:r>
    </w:p>
    <w:p w14:paraId="33BF7668" w14:textId="77777777" w:rsidR="008F372D" w:rsidRPr="00F06FAD" w:rsidRDefault="008F372D" w:rsidP="0034195E"/>
    <w:p w14:paraId="660F8DD5" w14:textId="0C76B8A5" w:rsidR="00413FB9" w:rsidRDefault="00A4575F" w:rsidP="00690D56">
      <w:pPr>
        <w:pStyle w:val="Heading1"/>
      </w:pPr>
      <w:r>
        <w:t>Analysis and Conclusion</w:t>
      </w:r>
    </w:p>
    <w:p w14:paraId="41963B27" w14:textId="38A9C062" w:rsidR="00690D56" w:rsidRDefault="008F372D" w:rsidP="00413FB9">
      <w:pPr>
        <w:jc w:val="both"/>
        <w:rPr>
          <w:iCs/>
        </w:rPr>
      </w:pPr>
      <w:r>
        <w:rPr>
          <w:iCs/>
        </w:rPr>
        <w:t>&lt;insert analysis and conclusion here&gt;</w:t>
      </w:r>
    </w:p>
    <w:p w14:paraId="6E9A833D" w14:textId="77777777" w:rsidR="008F372D" w:rsidRPr="00413FB9" w:rsidRDefault="008F372D" w:rsidP="00413FB9">
      <w:pPr>
        <w:jc w:val="both"/>
      </w:pPr>
    </w:p>
    <w:sdt>
      <w:sdtPr>
        <w:rPr>
          <w:smallCaps w:val="0"/>
          <w:noProof w:val="0"/>
        </w:rPr>
        <w:id w:val="857934170"/>
        <w:docPartObj>
          <w:docPartGallery w:val="Bibliographies"/>
          <w:docPartUnique/>
        </w:docPartObj>
      </w:sdtPr>
      <w:sdtEndPr/>
      <w:sdtContent>
        <w:p w14:paraId="7C756C15" w14:textId="1396C1B3" w:rsidR="00547452" w:rsidRDefault="00547452" w:rsidP="00B50EFA">
          <w:pPr>
            <w:pStyle w:val="Heading1"/>
            <w:spacing w:before="0" w:after="0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3417E6C" w14:textId="77777777" w:rsidR="00547452" w:rsidRDefault="00547452" w:rsidP="00B50EFA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797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3"/>
                <w:gridCol w:w="7461"/>
              </w:tblGrid>
              <w:tr w:rsidR="00547452" w:rsidRPr="00547452" w14:paraId="3250F94A" w14:textId="77777777" w:rsidTr="00773465">
                <w:trPr>
                  <w:trHeight w:val="544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7A057DA6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247467" w14:textId="63173F94" w:rsidR="00773465" w:rsidRDefault="00547452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>A. Ng, "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>Spervised Learning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," 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>n.d.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 [Online].</w:t>
                    </w:r>
                  </w:p>
                  <w:p w14:paraId="3FB232BB" w14:textId="125621F2" w:rsidR="00547452" w:rsidRPr="00547452" w:rsidRDefault="00547452" w:rsidP="00773465">
                    <w:pPr>
                      <w:pStyle w:val="Bibliography"/>
                      <w:jc w:val="left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Available: </w:t>
                    </w:r>
                    <w:r w:rsidR="00E974D8" w:rsidRPr="00E974D8">
                      <w:rPr>
                        <w:noProof/>
                        <w:sz w:val="12"/>
                        <w:szCs w:val="12"/>
                      </w:rPr>
                      <w:t>http://cs229.stanford.edu/notes/cs229-notes1.pdf</w:t>
                    </w:r>
                    <w:r w:rsidR="00E974D8">
                      <w:rPr>
                        <w:noProof/>
                        <w:sz w:val="16"/>
                        <w:szCs w:val="16"/>
                      </w:rPr>
                      <w:t xml:space="preserve"> [Accessed 22</w:t>
                    </w: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  <w:tr w:rsidR="00547452" w:rsidRPr="00547452" w14:paraId="22022FDC" w14:textId="77777777" w:rsidTr="00773465">
                <w:trPr>
                  <w:trHeight w:val="781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67785F0D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AF797C" w14:textId="1D56E94C" w:rsidR="00773465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A. Ng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 "</w:t>
                    </w:r>
                    <w:r>
                      <w:rPr>
                        <w:noProof/>
                        <w:sz w:val="16"/>
                        <w:szCs w:val="16"/>
                      </w:rPr>
                      <w:t>Machine Learning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,"</w:t>
                    </w:r>
                  </w:p>
                  <w:p w14:paraId="0F0ADAD0" w14:textId="7A591DEC" w:rsidR="00773465" w:rsidRPr="009A0764" w:rsidRDefault="00D374C7" w:rsidP="00773465">
                    <w:pPr>
                      <w:pStyle w:val="Bibliography"/>
                      <w:jc w:val="left"/>
                      <w:rPr>
                        <w:noProof/>
                        <w:sz w:val="12"/>
                        <w:szCs w:val="12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n.d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. [Online]. Available:</w:t>
                    </w:r>
                    <w:r w:rsidR="009A0764">
                      <w:t xml:space="preserve"> </w:t>
                    </w:r>
                    <w:r w:rsidR="009A0764" w:rsidRPr="009A0764">
                      <w:rPr>
                        <w:noProof/>
                        <w:sz w:val="12"/>
                        <w:szCs w:val="12"/>
                      </w:rPr>
                      <w:t>https://class.coursera.org/ml-003/lecture</w:t>
                    </w:r>
                    <w:r w:rsidR="00547452" w:rsidRPr="009A0764">
                      <w:rPr>
                        <w:noProof/>
                        <w:sz w:val="12"/>
                        <w:szCs w:val="12"/>
                      </w:rPr>
                      <w:t>.</w:t>
                    </w:r>
                  </w:p>
                  <w:p w14:paraId="0FE36764" w14:textId="713CCA38" w:rsidR="00773465" w:rsidRPr="00773465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[Accessed 22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  <w:tr w:rsidR="00547452" w:rsidRPr="00547452" w14:paraId="03B6BA9B" w14:textId="77777777" w:rsidTr="00773465">
                <w:trPr>
                  <w:trHeight w:val="533"/>
                  <w:tblCellSpacing w:w="15" w:type="dxa"/>
                </w:trPr>
                <w:tc>
                  <w:tcPr>
                    <w:tcW w:w="168" w:type="pct"/>
                    <w:hideMark/>
                  </w:tcPr>
                  <w:p w14:paraId="48F2DE2B" w14:textId="77777777" w:rsidR="00547452" w:rsidRPr="00547452" w:rsidRDefault="00547452">
                    <w:pPr>
                      <w:pStyle w:val="Bibliography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547452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4E610" w14:textId="77777777" w:rsidR="009A0764" w:rsidRDefault="009A0764" w:rsidP="00773465">
                    <w:pPr>
                      <w:pStyle w:val="Bibliography"/>
                      <w:jc w:val="left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Institute for Digital Research and Edcation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, "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Stata Data Analysis and </w:t>
                    </w:r>
                  </w:p>
                  <w:p w14:paraId="3C97CA58" w14:textId="56C00839" w:rsidR="00773465" w:rsidRPr="009A0764" w:rsidRDefault="009A0764" w:rsidP="00773465">
                    <w:pPr>
                      <w:pStyle w:val="Bibliography"/>
                      <w:jc w:val="left"/>
                      <w:rPr>
                        <w:noProof/>
                        <w:sz w:val="12"/>
                        <w:szCs w:val="12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Exampes",</w:t>
                    </w:r>
                    <w:r w:rsidR="00D374C7">
                      <w:rPr>
                        <w:noProof/>
                        <w:sz w:val="16"/>
                        <w:szCs w:val="16"/>
                      </w:rPr>
                      <w:t xml:space="preserve"> 2015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>[Online]. Available:</w:t>
                    </w:r>
                    <w:r>
                      <w:t xml:space="preserve"> </w:t>
                    </w:r>
                    <w:r w:rsidRPr="009A0764">
                      <w:rPr>
                        <w:noProof/>
                        <w:sz w:val="12"/>
                        <w:szCs w:val="12"/>
                      </w:rPr>
                      <w:t>http://www.ats.ucla.edu/stat/stata/dae/logit.htm</w:t>
                    </w:r>
                    <w:r w:rsidR="00547452" w:rsidRPr="009A0764">
                      <w:rPr>
                        <w:noProof/>
                        <w:sz w:val="12"/>
                        <w:szCs w:val="12"/>
                      </w:rPr>
                      <w:t>.</w:t>
                    </w:r>
                  </w:p>
                  <w:p w14:paraId="2841E9E5" w14:textId="77E16D2E" w:rsidR="00547452" w:rsidRPr="00547452" w:rsidRDefault="009A0764" w:rsidP="00773465">
                    <w:pPr>
                      <w:pStyle w:val="Bibliography"/>
                      <w:jc w:val="left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[Accessed 22</w:t>
                    </w:r>
                    <w:r w:rsidR="00547452" w:rsidRPr="00547452">
                      <w:rPr>
                        <w:noProof/>
                        <w:sz w:val="16"/>
                        <w:szCs w:val="16"/>
                      </w:rPr>
                      <w:t xml:space="preserve"> September 2015].</w:t>
                    </w:r>
                  </w:p>
                </w:tc>
              </w:tr>
            </w:tbl>
            <w:p w14:paraId="23D6AF88" w14:textId="12900CB7" w:rsidR="00981AF1" w:rsidRDefault="00547452" w:rsidP="00981AF1">
              <w:pPr>
                <w:jc w:val="both"/>
                <w:sectPr w:rsidR="00981AF1" w:rsidSect="00547452">
                  <w:type w:val="continuous"/>
                  <w:pgSz w:w="12240" w:h="15840" w:code="1"/>
                  <w:pgMar w:top="1080" w:right="893" w:bottom="1440" w:left="893" w:header="720" w:footer="720" w:gutter="0"/>
                  <w:cols w:num="2" w:space="720"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17EF04" w14:textId="6629DB68" w:rsidR="00981AF1" w:rsidRPr="00981AF1" w:rsidRDefault="00981AF1" w:rsidP="005615BC">
      <w:pPr>
        <w:pStyle w:val="Heading1"/>
        <w:numPr>
          <w:ilvl w:val="0"/>
          <w:numId w:val="0"/>
        </w:numPr>
        <w:jc w:val="both"/>
      </w:pPr>
      <w:r>
        <w:lastRenderedPageBreak/>
        <w:t>Appendix</w:t>
      </w:r>
    </w:p>
    <w:p w14:paraId="68163BAB" w14:textId="35409585" w:rsidR="00981AF1" w:rsidRPr="00BC620E" w:rsidRDefault="00117896" w:rsidP="00E67C3A">
      <w:pPr>
        <w:jc w:val="both"/>
        <w:rPr>
          <w:b/>
          <w:color w:val="548DD4" w:themeColor="text2" w:themeTint="99"/>
          <w:sz w:val="22"/>
        </w:rPr>
      </w:pPr>
      <w:r w:rsidRPr="00BC620E">
        <w:rPr>
          <w:b/>
          <w:color w:val="548DD4" w:themeColor="text2" w:themeTint="99"/>
          <w:sz w:val="22"/>
        </w:rPr>
        <w:t>ex1b_logreg.m</w:t>
      </w:r>
    </w:p>
    <w:p w14:paraId="705F46C9" w14:textId="77777777" w:rsidR="005B1D98" w:rsidRDefault="005B1D98" w:rsidP="00E67C3A">
      <w:pPr>
        <w:jc w:val="both"/>
        <w:rPr>
          <w:color w:val="0070C0"/>
        </w:rPr>
      </w:pPr>
    </w:p>
    <w:p w14:paraId="0185AD7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addpath </w:t>
      </w:r>
      <w:r>
        <w:rPr>
          <w:rFonts w:ascii="Courier New" w:hAnsi="Courier New" w:cs="Courier New"/>
          <w:color w:val="A020F0"/>
          <w:lang w:val="en-PH"/>
        </w:rPr>
        <w:t>../common</w:t>
      </w:r>
    </w:p>
    <w:p w14:paraId="005BA557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addpath </w:t>
      </w:r>
      <w:r>
        <w:rPr>
          <w:rFonts w:ascii="Courier New" w:hAnsi="Courier New" w:cs="Courier New"/>
          <w:color w:val="A020F0"/>
          <w:lang w:val="en-PH"/>
        </w:rPr>
        <w:t>../common/minFunc_2012/minFunc</w:t>
      </w:r>
    </w:p>
    <w:p w14:paraId="56E2B38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addpath </w:t>
      </w:r>
      <w:r>
        <w:rPr>
          <w:rFonts w:ascii="Courier New" w:hAnsi="Courier New" w:cs="Courier New"/>
          <w:color w:val="A020F0"/>
          <w:lang w:val="en-PH"/>
        </w:rPr>
        <w:t>../common/minFunc_2012/minFunc/compiled</w:t>
      </w:r>
    </w:p>
    <w:p w14:paraId="520F0F5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A020F0"/>
          <w:lang w:val="en-PH"/>
        </w:rPr>
        <w:t xml:space="preserve"> </w:t>
      </w:r>
    </w:p>
    <w:p w14:paraId="26CD166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Load the MNIST data for this exercise.</w:t>
      </w:r>
    </w:p>
    <w:p w14:paraId="24E199C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train.X and test.X will contain the training and testing images.</w:t>
      </w:r>
    </w:p>
    <w:p w14:paraId="7DD4524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  Each matrix has size [n,m] where:</w:t>
      </w:r>
    </w:p>
    <w:p w14:paraId="5564A35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     m is the number of examples.</w:t>
      </w:r>
    </w:p>
    <w:p w14:paraId="10DA1F4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     n is the number of pixels in each image.</w:t>
      </w:r>
    </w:p>
    <w:p w14:paraId="1AEF0A97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train.y and test.y will contain the corresponding labels (0 or 1).</w:t>
      </w:r>
    </w:p>
    <w:p w14:paraId="5F75F8E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binary_digits = true;</w:t>
      </w:r>
    </w:p>
    <w:p w14:paraId="4BD9A827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[train,test] = ex1_load_mnist(binary_digits);</w:t>
      </w:r>
    </w:p>
    <w:p w14:paraId="7814C6E4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501F1A27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Add row of 1s to the dataset to act as an intercept term.</w:t>
      </w:r>
    </w:p>
    <w:p w14:paraId="543B37C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train.X = [ones(1,size(train.X,2)); train.X]; </w:t>
      </w:r>
    </w:p>
    <w:p w14:paraId="7ED8104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test.X = [ones(1,size(test.X,2)); test.X];</w:t>
      </w:r>
    </w:p>
    <w:p w14:paraId="41F47F94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5BCF353E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Training set dimensions</w:t>
      </w:r>
    </w:p>
    <w:p w14:paraId="373A7B9E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m=size(train.X,2);</w:t>
      </w:r>
    </w:p>
    <w:p w14:paraId="59A52C0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n=size(train.X,1);</w:t>
      </w:r>
    </w:p>
    <w:p w14:paraId="3097A56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44B1EAA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Train logistic regression classifier using minFunc</w:t>
      </w:r>
    </w:p>
    <w:p w14:paraId="78835736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options = struct(</w:t>
      </w:r>
      <w:r>
        <w:rPr>
          <w:rFonts w:ascii="Courier New" w:hAnsi="Courier New" w:cs="Courier New"/>
          <w:color w:val="A020F0"/>
          <w:lang w:val="en-PH"/>
        </w:rPr>
        <w:t>'MaxIter'</w:t>
      </w:r>
      <w:r>
        <w:rPr>
          <w:rFonts w:ascii="Courier New" w:hAnsi="Courier New" w:cs="Courier New"/>
          <w:color w:val="000000"/>
          <w:lang w:val="en-PH"/>
        </w:rPr>
        <w:t>, 100);</w:t>
      </w:r>
    </w:p>
    <w:p w14:paraId="61B5B75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13466C48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First, we initialize theta to some small random values.</w:t>
      </w:r>
    </w:p>
    <w:p w14:paraId="0FB4AF1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theta = rand(n,1)*0.001;</w:t>
      </w:r>
    </w:p>
    <w:p w14:paraId="21ACFFC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04DC947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Call minFunc with the logistic_regression.m file as the objective function.</w:t>
      </w:r>
    </w:p>
    <w:p w14:paraId="1D393F2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</w:t>
      </w:r>
    </w:p>
    <w:p w14:paraId="38396AEE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TODO:  Implement batch logistic regression in the logistic_regression.m file!</w:t>
      </w:r>
    </w:p>
    <w:p w14:paraId="0DC7EE2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</w:t>
      </w:r>
    </w:p>
    <w:p w14:paraId="4A08F34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tic;</w:t>
      </w:r>
    </w:p>
    <w:p w14:paraId="546A2789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theta=minFunc(@logistic_regression, theta, options, train.X, train.y);</w:t>
      </w:r>
    </w:p>
    <w:p w14:paraId="077BA1D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fprintf(</w:t>
      </w:r>
      <w:r>
        <w:rPr>
          <w:rFonts w:ascii="Courier New" w:hAnsi="Courier New" w:cs="Courier New"/>
          <w:color w:val="A020F0"/>
          <w:lang w:val="en-PH"/>
        </w:rPr>
        <w:t>'Optimization took %f seconds.\n'</w:t>
      </w:r>
      <w:r>
        <w:rPr>
          <w:rFonts w:ascii="Courier New" w:hAnsi="Courier New" w:cs="Courier New"/>
          <w:color w:val="000000"/>
          <w:lang w:val="en-PH"/>
        </w:rPr>
        <w:t>, toc);</w:t>
      </w:r>
    </w:p>
    <w:p w14:paraId="2CFB89BF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48E02E6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Now, call minFunc again with logistic_regression_vec.m as objective.</w:t>
      </w:r>
    </w:p>
    <w:p w14:paraId="5B618407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</w:t>
      </w:r>
    </w:p>
    <w:p w14:paraId="4712F37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TODO:  Implement batch logistic regression in logistic_regression_vec.m using</w:t>
      </w:r>
    </w:p>
    <w:p w14:paraId="3D13A7F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MATLAB's vectorization features to speed up your code.  Compare the running</w:t>
      </w:r>
    </w:p>
    <w:p w14:paraId="361EEF3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time for your logistic_regression.m and logistic_regression_vec.m implementations.</w:t>
      </w:r>
    </w:p>
    <w:p w14:paraId="5BCB037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</w:t>
      </w:r>
    </w:p>
    <w:p w14:paraId="164FDB5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Uncomment the lines below to run your vectorized code.</w:t>
      </w:r>
    </w:p>
    <w:p w14:paraId="109DA764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theta = rand(n,1)*0.001;</w:t>
      </w:r>
    </w:p>
    <w:p w14:paraId="0B2B6F9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tic;</w:t>
      </w:r>
    </w:p>
    <w:p w14:paraId="1C639EB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theta=minFunc(@logistic_regression_vec, theta, options, train.X, train.y);</w:t>
      </w:r>
    </w:p>
    <w:p w14:paraId="34CB8255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fprintf(</w:t>
      </w:r>
      <w:r>
        <w:rPr>
          <w:rFonts w:ascii="Courier New" w:hAnsi="Courier New" w:cs="Courier New"/>
          <w:color w:val="A020F0"/>
          <w:lang w:val="en-PH"/>
        </w:rPr>
        <w:t>'Optimization took %f seconds.\n'</w:t>
      </w:r>
      <w:r>
        <w:rPr>
          <w:rFonts w:ascii="Courier New" w:hAnsi="Courier New" w:cs="Courier New"/>
          <w:color w:val="000000"/>
          <w:lang w:val="en-PH"/>
        </w:rPr>
        <w:t>, toc);</w:t>
      </w:r>
    </w:p>
    <w:p w14:paraId="7E53B9C9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6D0B5C16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 Print out training accuracy.</w:t>
      </w:r>
    </w:p>
    <w:p w14:paraId="67D8B2C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tic;</w:t>
      </w:r>
    </w:p>
    <w:p w14:paraId="7F503138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accuracy = binary_classifier_accuracy(theta,train.X,train.y);</w:t>
      </w:r>
    </w:p>
    <w:p w14:paraId="427D2DE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fprintf(</w:t>
      </w:r>
      <w:r>
        <w:rPr>
          <w:rFonts w:ascii="Courier New" w:hAnsi="Courier New" w:cs="Courier New"/>
          <w:color w:val="A020F0"/>
          <w:lang w:val="en-PH"/>
        </w:rPr>
        <w:t>'Training accuracy: %2.1f%%\n'</w:t>
      </w:r>
      <w:r>
        <w:rPr>
          <w:rFonts w:ascii="Courier New" w:hAnsi="Courier New" w:cs="Courier New"/>
          <w:color w:val="000000"/>
          <w:lang w:val="en-PH"/>
        </w:rPr>
        <w:t>, 100*accuracy);</w:t>
      </w:r>
    </w:p>
    <w:p w14:paraId="5755C004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0FB44AE6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lastRenderedPageBreak/>
        <w:t>% Print out accuracy on the test set.</w:t>
      </w:r>
    </w:p>
    <w:p w14:paraId="12AA0D2F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accuracy = binary_classifier_accuracy(theta,test.X,test.y);</w:t>
      </w:r>
    </w:p>
    <w:p w14:paraId="20C87D5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fprintf(</w:t>
      </w:r>
      <w:r>
        <w:rPr>
          <w:rFonts w:ascii="Courier New" w:hAnsi="Courier New" w:cs="Courier New"/>
          <w:color w:val="A020F0"/>
          <w:lang w:val="en-PH"/>
        </w:rPr>
        <w:t>'Test accuracy: %2.1f%%\n'</w:t>
      </w:r>
      <w:r>
        <w:rPr>
          <w:rFonts w:ascii="Courier New" w:hAnsi="Courier New" w:cs="Courier New"/>
          <w:color w:val="000000"/>
          <w:lang w:val="en-PH"/>
        </w:rPr>
        <w:t>, 100*accuracy);</w:t>
      </w:r>
    </w:p>
    <w:p w14:paraId="467C83F0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</w:t>
      </w:r>
    </w:p>
    <w:p w14:paraId="31DE5D2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</w:p>
    <w:p w14:paraId="64245D45" w14:textId="4095E395" w:rsidR="00BC620E" w:rsidRPr="00BC620E" w:rsidRDefault="00BC620E" w:rsidP="00BC620E">
      <w:pPr>
        <w:jc w:val="both"/>
        <w:rPr>
          <w:b/>
          <w:color w:val="548DD4" w:themeColor="text2" w:themeTint="99"/>
          <w:sz w:val="22"/>
        </w:rPr>
      </w:pPr>
      <w:r>
        <w:rPr>
          <w:b/>
          <w:color w:val="548DD4" w:themeColor="text2" w:themeTint="99"/>
          <w:sz w:val="22"/>
        </w:rPr>
        <w:t>logistic_regression_vec</w:t>
      </w:r>
      <w:r w:rsidRPr="00BC620E">
        <w:rPr>
          <w:b/>
          <w:color w:val="548DD4" w:themeColor="text2" w:themeTint="99"/>
          <w:sz w:val="22"/>
        </w:rPr>
        <w:t>.m</w:t>
      </w:r>
    </w:p>
    <w:p w14:paraId="7EDBB8E9" w14:textId="77777777" w:rsidR="005B1D98" w:rsidRDefault="005B1D98" w:rsidP="00E67C3A">
      <w:pPr>
        <w:jc w:val="both"/>
        <w:rPr>
          <w:rFonts w:ascii="Courier New" w:hAnsi="Courier New" w:cs="Courier New"/>
        </w:rPr>
      </w:pPr>
    </w:p>
    <w:p w14:paraId="3AD6F93D" w14:textId="77777777" w:rsidR="00BC620E" w:rsidRDefault="00BC620E" w:rsidP="00E67C3A">
      <w:pPr>
        <w:jc w:val="both"/>
        <w:rPr>
          <w:rFonts w:ascii="Courier New" w:hAnsi="Courier New" w:cs="Courier New"/>
        </w:rPr>
      </w:pPr>
    </w:p>
    <w:p w14:paraId="2C61A9C5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FF"/>
          <w:lang w:val="en-PH"/>
        </w:rPr>
        <w:t>function</w:t>
      </w:r>
      <w:r>
        <w:rPr>
          <w:rFonts w:ascii="Courier New" w:hAnsi="Courier New" w:cs="Courier New"/>
          <w:color w:val="000000"/>
          <w:lang w:val="en-PH"/>
        </w:rPr>
        <w:t xml:space="preserve"> [f,g] = logistic_regression_vec(theta, X,y)</w:t>
      </w:r>
    </w:p>
    <w:p w14:paraId="39BAC6E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</w:t>
      </w:r>
    </w:p>
    <w:p w14:paraId="4D6C772F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Arguments:</w:t>
      </w:r>
    </w:p>
    <w:p w14:paraId="552530E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  theta - A column vector containing the parameter values to optimize.</w:t>
      </w:r>
    </w:p>
    <w:p w14:paraId="0ED2A85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 xml:space="preserve">%   X - The examples stored in a matrix.  </w:t>
      </w:r>
    </w:p>
    <w:p w14:paraId="429042C8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      X(i,j) is the i'th coordinate of the j'th example.</w:t>
      </w:r>
    </w:p>
    <w:p w14:paraId="335EC93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  y - The label for each example.  y(j) is the j'th example's label.</w:t>
      </w:r>
    </w:p>
    <w:p w14:paraId="56597B7F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</w:t>
      </w:r>
    </w:p>
    <w:p w14:paraId="41E3AC66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m=size(X,2);</w:t>
      </w:r>
    </w:p>
    <w:p w14:paraId="5659A928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</w:p>
    <w:p w14:paraId="48BB5725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initialize objective value and gradient.</w:t>
      </w:r>
    </w:p>
    <w:p w14:paraId="560B0AB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f = 0;</w:t>
      </w:r>
    </w:p>
    <w:p w14:paraId="00A629DB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g = zeros(size(theta));</w:t>
      </w:r>
    </w:p>
    <w:p w14:paraId="01A06C36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</w:p>
    <w:p w14:paraId="0264093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>lambda=0;</w:t>
      </w:r>
    </w:p>
    <w:p w14:paraId="52C17D45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</w:t>
      </w:r>
    </w:p>
    <w:p w14:paraId="63EF90CF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 xml:space="preserve">% TODO:  Compute the logistic regression objective function and gradient </w:t>
      </w:r>
    </w:p>
    <w:p w14:paraId="789346A3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       using vectorized code.  (It will be just a few lines of code!)</w:t>
      </w:r>
    </w:p>
    <w:p w14:paraId="4509DB91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        Store the objective function value in 'f', and the gradient in 'g'.</w:t>
      </w:r>
    </w:p>
    <w:p w14:paraId="2639295C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  <w:r>
        <w:rPr>
          <w:rFonts w:ascii="Courier New" w:hAnsi="Courier New" w:cs="Courier New"/>
          <w:color w:val="228B22"/>
          <w:lang w:val="en-PH"/>
        </w:rPr>
        <w:t>%</w:t>
      </w:r>
    </w:p>
    <w:p w14:paraId="79F48689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228B22"/>
          <w:lang w:val="en-PH"/>
        </w:rPr>
        <w:t>%%% YOUR CODE HERE %%%</w:t>
      </w:r>
    </w:p>
    <w:p w14:paraId="34DA26F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</w:t>
      </w:r>
    </w:p>
    <w:p w14:paraId="30167D1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       h=1./(1+exp(-theta'*X));</w:t>
      </w:r>
    </w:p>
    <w:p w14:paraId="69C8E81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       f = 1./m * ( -y * log(h)' - ( 1 - y ) * log ( 1 - h)' );</w:t>
      </w:r>
    </w:p>
    <w:p w14:paraId="5B7D92CD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00"/>
          <w:lang w:val="en-PH"/>
        </w:rPr>
        <w:t xml:space="preserve">         g = 1./m* X * (h - y)';</w:t>
      </w:r>
    </w:p>
    <w:p w14:paraId="7B759C62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  <w:r>
        <w:rPr>
          <w:rFonts w:ascii="Courier New" w:hAnsi="Courier New" w:cs="Courier New"/>
          <w:color w:val="0000FF"/>
          <w:lang w:val="en-PH"/>
        </w:rPr>
        <w:t>end</w:t>
      </w:r>
    </w:p>
    <w:p w14:paraId="69FD5A9A" w14:textId="77777777" w:rsidR="00BC620E" w:rsidRDefault="00BC620E" w:rsidP="00BC620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PH"/>
        </w:rPr>
      </w:pPr>
    </w:p>
    <w:p w14:paraId="3AA8D8F8" w14:textId="77777777" w:rsidR="00BC620E" w:rsidRPr="00F979D3" w:rsidRDefault="00BC620E" w:rsidP="00E67C3A">
      <w:pPr>
        <w:jc w:val="both"/>
        <w:rPr>
          <w:rFonts w:ascii="Courier New" w:hAnsi="Courier New" w:cs="Courier New"/>
        </w:rPr>
      </w:pPr>
    </w:p>
    <w:sectPr w:rsidR="00BC620E" w:rsidRPr="00F979D3" w:rsidSect="00981AF1"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81F89" w14:textId="77777777" w:rsidR="00292BF1" w:rsidRDefault="00292BF1" w:rsidP="00EB2873">
      <w:r>
        <w:separator/>
      </w:r>
    </w:p>
  </w:endnote>
  <w:endnote w:type="continuationSeparator" w:id="0">
    <w:p w14:paraId="4A9FC429" w14:textId="77777777" w:rsidR="00292BF1" w:rsidRDefault="00292BF1" w:rsidP="00EB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7E578" w14:textId="77777777" w:rsidR="00292BF1" w:rsidRDefault="00292BF1" w:rsidP="00EB2873">
      <w:r>
        <w:separator/>
      </w:r>
    </w:p>
  </w:footnote>
  <w:footnote w:type="continuationSeparator" w:id="0">
    <w:p w14:paraId="05CF143D" w14:textId="77777777" w:rsidR="00292BF1" w:rsidRDefault="00292BF1" w:rsidP="00EB2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AF16F3F"/>
    <w:multiLevelType w:val="hybridMultilevel"/>
    <w:tmpl w:val="AD60DD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FD263AE"/>
    <w:multiLevelType w:val="hybridMultilevel"/>
    <w:tmpl w:val="947AB028"/>
    <w:lvl w:ilvl="0" w:tplc="B2BA1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DF"/>
    <w:rsid w:val="0000375B"/>
    <w:rsid w:val="0002227F"/>
    <w:rsid w:val="0004781E"/>
    <w:rsid w:val="000522DE"/>
    <w:rsid w:val="000803A5"/>
    <w:rsid w:val="000960C1"/>
    <w:rsid w:val="000B270C"/>
    <w:rsid w:val="000C1E68"/>
    <w:rsid w:val="000C620B"/>
    <w:rsid w:val="000D392B"/>
    <w:rsid w:val="000E396E"/>
    <w:rsid w:val="000F21DD"/>
    <w:rsid w:val="00117896"/>
    <w:rsid w:val="0014566C"/>
    <w:rsid w:val="001A2EFD"/>
    <w:rsid w:val="001B67DC"/>
    <w:rsid w:val="001D53FE"/>
    <w:rsid w:val="001D67F6"/>
    <w:rsid w:val="001E6533"/>
    <w:rsid w:val="00217623"/>
    <w:rsid w:val="00222642"/>
    <w:rsid w:val="002254A9"/>
    <w:rsid w:val="00244E66"/>
    <w:rsid w:val="00251B3E"/>
    <w:rsid w:val="00254797"/>
    <w:rsid w:val="0027247A"/>
    <w:rsid w:val="002821AF"/>
    <w:rsid w:val="00292BF1"/>
    <w:rsid w:val="00296630"/>
    <w:rsid w:val="002A02B5"/>
    <w:rsid w:val="002D4DB5"/>
    <w:rsid w:val="003045F7"/>
    <w:rsid w:val="003373ED"/>
    <w:rsid w:val="0034195E"/>
    <w:rsid w:val="003546CA"/>
    <w:rsid w:val="003A19E2"/>
    <w:rsid w:val="003A6991"/>
    <w:rsid w:val="003B2076"/>
    <w:rsid w:val="003C3CFE"/>
    <w:rsid w:val="003D646A"/>
    <w:rsid w:val="003D6A7D"/>
    <w:rsid w:val="003F584E"/>
    <w:rsid w:val="00413FB9"/>
    <w:rsid w:val="004458E0"/>
    <w:rsid w:val="004761EE"/>
    <w:rsid w:val="00484A67"/>
    <w:rsid w:val="004B327F"/>
    <w:rsid w:val="004D0CBF"/>
    <w:rsid w:val="004D72B5"/>
    <w:rsid w:val="004E212C"/>
    <w:rsid w:val="004F46D2"/>
    <w:rsid w:val="0050628E"/>
    <w:rsid w:val="00521944"/>
    <w:rsid w:val="00547452"/>
    <w:rsid w:val="00547CCA"/>
    <w:rsid w:val="00551B7F"/>
    <w:rsid w:val="005615BC"/>
    <w:rsid w:val="00575BCA"/>
    <w:rsid w:val="005764D0"/>
    <w:rsid w:val="005923B2"/>
    <w:rsid w:val="005A0175"/>
    <w:rsid w:val="005B0344"/>
    <w:rsid w:val="005B1D98"/>
    <w:rsid w:val="005B520E"/>
    <w:rsid w:val="005B527C"/>
    <w:rsid w:val="005B5B82"/>
    <w:rsid w:val="005D3F36"/>
    <w:rsid w:val="005E2800"/>
    <w:rsid w:val="00603B84"/>
    <w:rsid w:val="00606B90"/>
    <w:rsid w:val="00624644"/>
    <w:rsid w:val="00632C7F"/>
    <w:rsid w:val="0064465B"/>
    <w:rsid w:val="00651A08"/>
    <w:rsid w:val="006532DE"/>
    <w:rsid w:val="00657676"/>
    <w:rsid w:val="00670434"/>
    <w:rsid w:val="00673019"/>
    <w:rsid w:val="00675F40"/>
    <w:rsid w:val="00690D56"/>
    <w:rsid w:val="006A03B7"/>
    <w:rsid w:val="006A3470"/>
    <w:rsid w:val="006B6B66"/>
    <w:rsid w:val="006D3348"/>
    <w:rsid w:val="00725745"/>
    <w:rsid w:val="00740EEA"/>
    <w:rsid w:val="00747B28"/>
    <w:rsid w:val="00753446"/>
    <w:rsid w:val="007732E6"/>
    <w:rsid w:val="00773465"/>
    <w:rsid w:val="0078708B"/>
    <w:rsid w:val="007878F0"/>
    <w:rsid w:val="00794804"/>
    <w:rsid w:val="007B33F1"/>
    <w:rsid w:val="007C0308"/>
    <w:rsid w:val="007C2FF2"/>
    <w:rsid w:val="007D4678"/>
    <w:rsid w:val="007E4989"/>
    <w:rsid w:val="007F1F99"/>
    <w:rsid w:val="007F3FD2"/>
    <w:rsid w:val="007F768F"/>
    <w:rsid w:val="0080791D"/>
    <w:rsid w:val="008134DF"/>
    <w:rsid w:val="00814DE3"/>
    <w:rsid w:val="008162B4"/>
    <w:rsid w:val="0081784C"/>
    <w:rsid w:val="00857EAB"/>
    <w:rsid w:val="00866DE4"/>
    <w:rsid w:val="00873603"/>
    <w:rsid w:val="00892EAE"/>
    <w:rsid w:val="008942A8"/>
    <w:rsid w:val="008A2C7D"/>
    <w:rsid w:val="008A7CB3"/>
    <w:rsid w:val="008B6C13"/>
    <w:rsid w:val="008C1101"/>
    <w:rsid w:val="008C4B23"/>
    <w:rsid w:val="008D2DED"/>
    <w:rsid w:val="008F21BB"/>
    <w:rsid w:val="008F372D"/>
    <w:rsid w:val="008F729E"/>
    <w:rsid w:val="009041DA"/>
    <w:rsid w:val="009303D9"/>
    <w:rsid w:val="00933C64"/>
    <w:rsid w:val="00947A3F"/>
    <w:rsid w:val="00951139"/>
    <w:rsid w:val="00967956"/>
    <w:rsid w:val="00972203"/>
    <w:rsid w:val="009765F6"/>
    <w:rsid w:val="00977423"/>
    <w:rsid w:val="00981AF1"/>
    <w:rsid w:val="00994774"/>
    <w:rsid w:val="00996BB6"/>
    <w:rsid w:val="009A0764"/>
    <w:rsid w:val="009B6AA8"/>
    <w:rsid w:val="00A059B3"/>
    <w:rsid w:val="00A06357"/>
    <w:rsid w:val="00A1489E"/>
    <w:rsid w:val="00A4575F"/>
    <w:rsid w:val="00AA1028"/>
    <w:rsid w:val="00AA2026"/>
    <w:rsid w:val="00AA2CBC"/>
    <w:rsid w:val="00AC6BA1"/>
    <w:rsid w:val="00AE3409"/>
    <w:rsid w:val="00AE5F97"/>
    <w:rsid w:val="00AF1681"/>
    <w:rsid w:val="00AF5B50"/>
    <w:rsid w:val="00B02B0E"/>
    <w:rsid w:val="00B11A60"/>
    <w:rsid w:val="00B12BE2"/>
    <w:rsid w:val="00B1547D"/>
    <w:rsid w:val="00B22613"/>
    <w:rsid w:val="00B50EFA"/>
    <w:rsid w:val="00B67336"/>
    <w:rsid w:val="00B9786C"/>
    <w:rsid w:val="00BA1025"/>
    <w:rsid w:val="00BB33A6"/>
    <w:rsid w:val="00BC2569"/>
    <w:rsid w:val="00BC3420"/>
    <w:rsid w:val="00BC620E"/>
    <w:rsid w:val="00BE7D3C"/>
    <w:rsid w:val="00BF5FF6"/>
    <w:rsid w:val="00C0207F"/>
    <w:rsid w:val="00C104B6"/>
    <w:rsid w:val="00C14D57"/>
    <w:rsid w:val="00C16117"/>
    <w:rsid w:val="00C16496"/>
    <w:rsid w:val="00C2072B"/>
    <w:rsid w:val="00C42789"/>
    <w:rsid w:val="00C47A1C"/>
    <w:rsid w:val="00C74224"/>
    <w:rsid w:val="00C87A14"/>
    <w:rsid w:val="00C919A4"/>
    <w:rsid w:val="00C95239"/>
    <w:rsid w:val="00CB0768"/>
    <w:rsid w:val="00CB1814"/>
    <w:rsid w:val="00CB1A9C"/>
    <w:rsid w:val="00CC11AE"/>
    <w:rsid w:val="00CC393F"/>
    <w:rsid w:val="00CE3FCF"/>
    <w:rsid w:val="00D05F2D"/>
    <w:rsid w:val="00D16200"/>
    <w:rsid w:val="00D25CED"/>
    <w:rsid w:val="00D374C7"/>
    <w:rsid w:val="00D45400"/>
    <w:rsid w:val="00D45E92"/>
    <w:rsid w:val="00D632BE"/>
    <w:rsid w:val="00D7536F"/>
    <w:rsid w:val="00DA2B34"/>
    <w:rsid w:val="00DA55E5"/>
    <w:rsid w:val="00DB3C73"/>
    <w:rsid w:val="00DC7EC1"/>
    <w:rsid w:val="00DE22CD"/>
    <w:rsid w:val="00DE7438"/>
    <w:rsid w:val="00DF02FA"/>
    <w:rsid w:val="00DF53F7"/>
    <w:rsid w:val="00E21FB6"/>
    <w:rsid w:val="00E25DFD"/>
    <w:rsid w:val="00E54870"/>
    <w:rsid w:val="00E60FBF"/>
    <w:rsid w:val="00E61E12"/>
    <w:rsid w:val="00E67C3A"/>
    <w:rsid w:val="00E757AA"/>
    <w:rsid w:val="00E7596C"/>
    <w:rsid w:val="00E82E13"/>
    <w:rsid w:val="00E878F2"/>
    <w:rsid w:val="00E974D8"/>
    <w:rsid w:val="00EA1145"/>
    <w:rsid w:val="00EB2655"/>
    <w:rsid w:val="00EB2873"/>
    <w:rsid w:val="00ED0149"/>
    <w:rsid w:val="00ED7B04"/>
    <w:rsid w:val="00F03103"/>
    <w:rsid w:val="00F05EDC"/>
    <w:rsid w:val="00F06FAD"/>
    <w:rsid w:val="00F10E92"/>
    <w:rsid w:val="00F25641"/>
    <w:rsid w:val="00F271DE"/>
    <w:rsid w:val="00F46B75"/>
    <w:rsid w:val="00F526A1"/>
    <w:rsid w:val="00F622E5"/>
    <w:rsid w:val="00F627DA"/>
    <w:rsid w:val="00F71BA5"/>
    <w:rsid w:val="00F7288F"/>
    <w:rsid w:val="00F82F52"/>
    <w:rsid w:val="00F90B34"/>
    <w:rsid w:val="00F9441B"/>
    <w:rsid w:val="00F979D3"/>
    <w:rsid w:val="00FA4C32"/>
    <w:rsid w:val="00FC7AAB"/>
    <w:rsid w:val="00FD0166"/>
    <w:rsid w:val="00FE2118"/>
    <w:rsid w:val="00FE7114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1BC28"/>
  <w15:docId w15:val="{98B95E17-7A88-433C-BFD4-AE6155C3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F36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5D3F3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5D3F36"/>
    <w:pPr>
      <w:jc w:val="center"/>
    </w:pPr>
  </w:style>
  <w:style w:type="paragraph" w:customStyle="1" w:styleId="Author">
    <w:name w:val="Author"/>
    <w:rsid w:val="005D3F36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link w:val="BodyText"/>
    <w:rsid w:val="00E7596C"/>
    <w:rPr>
      <w:spacing w:val="-1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rsid w:val="005D3F36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rsid w:val="005D3F36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5D3F36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5D3F36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5D3F36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5D3F36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D3F36"/>
    <w:rPr>
      <w:i/>
      <w:iCs/>
      <w:sz w:val="15"/>
      <w:szCs w:val="15"/>
    </w:rPr>
  </w:style>
  <w:style w:type="paragraph" w:customStyle="1" w:styleId="tablecopy">
    <w:name w:val="table copy"/>
    <w:rsid w:val="005D3F36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5D3F36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CommentReference">
    <w:name w:val="annotation reference"/>
    <w:rsid w:val="00857E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57EAB"/>
  </w:style>
  <w:style w:type="character" w:customStyle="1" w:styleId="CommentTextChar">
    <w:name w:val="Comment Text Char"/>
    <w:basedOn w:val="DefaultParagraphFont"/>
    <w:link w:val="CommentText"/>
    <w:rsid w:val="00857EAB"/>
  </w:style>
  <w:style w:type="paragraph" w:styleId="CommentSubject">
    <w:name w:val="annotation subject"/>
    <w:basedOn w:val="CommentText"/>
    <w:next w:val="CommentText"/>
    <w:link w:val="CommentSubjectChar"/>
    <w:rsid w:val="00857EAB"/>
    <w:rPr>
      <w:b/>
      <w:bCs/>
    </w:rPr>
  </w:style>
  <w:style w:type="character" w:customStyle="1" w:styleId="CommentSubjectChar">
    <w:name w:val="Comment Subject Char"/>
    <w:link w:val="CommentSubject"/>
    <w:rsid w:val="00857EAB"/>
    <w:rPr>
      <w:b/>
      <w:bCs/>
    </w:rPr>
  </w:style>
  <w:style w:type="paragraph" w:styleId="BalloonText">
    <w:name w:val="Balloon Text"/>
    <w:basedOn w:val="Normal"/>
    <w:link w:val="BalloonTextChar"/>
    <w:rsid w:val="00857EA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57EA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A2CBC"/>
  </w:style>
  <w:style w:type="table" w:styleId="TableGrid">
    <w:name w:val="Table Grid"/>
    <w:basedOn w:val="TableNormal"/>
    <w:rsid w:val="00AA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AA2CBC"/>
    <w:pPr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rsid w:val="00EB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2873"/>
  </w:style>
  <w:style w:type="paragraph" w:styleId="Footer">
    <w:name w:val="footer"/>
    <w:basedOn w:val="Normal"/>
    <w:link w:val="FooterChar"/>
    <w:rsid w:val="00EB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2873"/>
  </w:style>
  <w:style w:type="character" w:styleId="Hyperlink">
    <w:name w:val="Hyperlink"/>
    <w:rsid w:val="000960C1"/>
    <w:rPr>
      <w:color w:val="0000FF"/>
      <w:u w:val="single"/>
    </w:rPr>
  </w:style>
  <w:style w:type="table" w:styleId="MediumList1">
    <w:name w:val="Medium List 1"/>
    <w:basedOn w:val="TableNormal"/>
    <w:uiPriority w:val="65"/>
    <w:rsid w:val="00632C7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PlaceholderText">
    <w:name w:val="Placeholder Text"/>
    <w:basedOn w:val="DefaultParagraphFont"/>
    <w:uiPriority w:val="99"/>
    <w:semiHidden/>
    <w:rsid w:val="00603B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7452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547452"/>
  </w:style>
  <w:style w:type="character" w:customStyle="1" w:styleId="uficommentbody">
    <w:name w:val="uficommentbody"/>
    <w:basedOn w:val="DefaultParagraphFont"/>
    <w:rsid w:val="0069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4_04_msw_usltr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And12</b:Tag>
    <b:SourceType>DocumentFromInternetSite</b:SourceType>
    <b:Guid>{F478696E-BC60-40A6-91F9-EF2967188E02}</b:Guid>
    <b:Author>
      <b:Author>
        <b:NameList>
          <b:Person>
            <b:Last>Ng</b:Last>
            <b:First>Andrw</b:First>
          </b:Person>
        </b:NameList>
      </b:Author>
    </b:Author>
    <b:Title>Multivariate Linear Regression</b:Title>
    <b:Year>2012</b:Year>
    <b:YearAccessed>2015</b:YearAccessed>
    <b:MonthAccessed>September</b:MonthAccessed>
    <b:DayAccessed>9</b:DayAccessed>
    <b:URL>http://openclassroom.stanford.edu/MainFolder/DocumentPage.php?course=MachineLearning&amp;doc=exercises%2Fex3%2Fex3.html</b:URL>
    <b:RefOrder>1</b:RefOrder>
  </b:Source>
  <b:Source>
    <b:Tag>Mat14</b:Tag>
    <b:SourceType>DocumentFromInternetSite</b:SourceType>
    <b:Guid>{E95BF99A-CEAA-4A2B-A184-6EA4072AE955}</b:Guid>
    <b:Author>
      <b:Author>
        <b:NameList>
          <b:Person>
            <b:Last>Nedrich</b:Last>
            <b:First>Matt</b:First>
          </b:Person>
        </b:NameList>
      </b:Author>
    </b:Author>
    <b:Title>An Introduction to Gradient Descent and Linear Regression</b:Title>
    <b:Year>2014</b:Year>
    <b:YearAccessed>2015</b:YearAccessed>
    <b:MonthAccessed>September</b:MonthAccessed>
    <b:DayAccessed>9</b:DayAccessed>
    <b:URL>http://spin.atomicobject.com/2014/06/24/gradient-descent-linear-regression/</b:URL>
    <b:RefOrder>2</b:RefOrder>
  </b:Source>
  <b:Source>
    <b:Tag>Chi07</b:Tag>
    <b:SourceType>DocumentFromInternetSite</b:SourceType>
    <b:Guid>{C02E42C0-037E-4981-A759-3B2D3A30E7B1}</b:Guid>
    <b:Author>
      <b:Author>
        <b:NameList>
          <b:Person>
            <b:Last>Chen</b:Last>
            <b:First>Chia-Hui</b:First>
          </b:Person>
        </b:NameList>
      </b:Author>
    </b:Author>
    <b:Title>Cost Functions</b:Title>
    <b:Year>2007</b:Year>
    <b:YearAccessed>2015</b:YearAccessed>
    <b:MonthAccessed>September</b:MonthAccessed>
    <b:DayAccessed>9</b:DayAccessed>
    <b:URL>http://ocw.mit.edu/courses/economics/14-01-principles-of-microeconomics-fall-2007/lecture-notes/14_01_lec13.pdf</b:URL>
    <b:RefOrder>3</b:RefOrder>
  </b:Source>
</b:Sources>
</file>

<file path=customXml/itemProps1.xml><?xml version="1.0" encoding="utf-8"?>
<ds:datastoreItem xmlns:ds="http://schemas.openxmlformats.org/officeDocument/2006/customXml" ds:itemID="{11A9B491-E67F-479F-8AF1-4E12C953E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2014_04_msw_usltr_format.dotx</Template>
  <TotalTime>25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Regression</vt:lpstr>
    </vt:vector>
  </TitlesOfParts>
  <Company>IEEE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Gervin Guevarra</dc:creator>
  <cp:lastModifiedBy>Gervin Ernest  C. Guevarra</cp:lastModifiedBy>
  <cp:revision>4</cp:revision>
  <dcterms:created xsi:type="dcterms:W3CDTF">2015-10-13T13:10:00Z</dcterms:created>
  <dcterms:modified xsi:type="dcterms:W3CDTF">2015-10-13T13:34:00Z</dcterms:modified>
</cp:coreProperties>
</file>