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7744FD" w14:textId="66E245B6" w:rsidR="00BD4D45" w:rsidRDefault="00BD4D45" w:rsidP="00BD4D45">
      <w:pPr>
        <w:jc w:val="center"/>
        <w:rPr>
          <w:b/>
          <w:bCs/>
          <w:sz w:val="28"/>
          <w:szCs w:val="28"/>
        </w:rPr>
      </w:pPr>
      <w:r>
        <w:rPr>
          <w:b/>
          <w:bCs/>
          <w:sz w:val="28"/>
          <w:szCs w:val="28"/>
        </w:rPr>
        <w:t>Tutorial - Buck Converter</w:t>
      </w:r>
    </w:p>
    <w:p w14:paraId="462C57BC" w14:textId="6E938B18" w:rsidR="00BD4D45" w:rsidRDefault="00BD4D45" w:rsidP="00876713">
      <w:pPr>
        <w:pStyle w:val="Heading1"/>
      </w:pPr>
      <w:r>
        <w:rPr>
          <w:rFonts w:hint="eastAsia"/>
        </w:rPr>
        <w:t>Description</w:t>
      </w:r>
    </w:p>
    <w:p w14:paraId="61263321" w14:textId="2B608FD3" w:rsidR="00BD4D45" w:rsidRDefault="00BD4D45" w:rsidP="00BD4D45">
      <w:pPr>
        <w:jc w:val="both"/>
      </w:pPr>
      <w:r w:rsidRPr="00BD4D45">
        <w:t xml:space="preserve">This tutorial guides you through the development of a </w:t>
      </w:r>
      <w:r w:rsidRPr="00876713">
        <w:rPr>
          <w:b/>
          <w:bCs/>
        </w:rPr>
        <w:t>buck converter control system</w:t>
      </w:r>
      <w:r w:rsidRPr="00BD4D45">
        <w:t xml:space="preserve"> using the </w:t>
      </w:r>
      <w:r w:rsidR="00876713" w:rsidRPr="00876713">
        <w:rPr>
          <w:rFonts w:hint="eastAsia"/>
          <w:b/>
          <w:bCs/>
        </w:rPr>
        <w:t>DL</w:t>
      </w:r>
      <w:r w:rsidRPr="00876713">
        <w:rPr>
          <w:b/>
          <w:bCs/>
        </w:rPr>
        <w:t xml:space="preserve"> 2106T06</w:t>
      </w:r>
      <w:r w:rsidRPr="00BD4D45">
        <w:t xml:space="preserve"> module with bidirectional serial communication between a </w:t>
      </w:r>
      <w:r w:rsidRPr="00876713">
        <w:rPr>
          <w:b/>
          <w:bCs/>
        </w:rPr>
        <w:t>Simulink-based Host Model</w:t>
      </w:r>
      <w:r w:rsidRPr="00BD4D45">
        <w:t xml:space="preserve">   which will be running in the master (PC) and a </w:t>
      </w:r>
      <w:r w:rsidRPr="00876713">
        <w:rPr>
          <w:b/>
          <w:bCs/>
        </w:rPr>
        <w:t>Target Model</w:t>
      </w:r>
      <w:r w:rsidRPr="00BD4D45">
        <w:t xml:space="preserve"> running on </w:t>
      </w:r>
      <w:r w:rsidRPr="00876713">
        <w:rPr>
          <w:b/>
          <w:bCs/>
        </w:rPr>
        <w:t>DL RCPCORE</w:t>
      </w:r>
      <w:r w:rsidRPr="00BD4D45">
        <w:t xml:space="preserve"> </w:t>
      </w:r>
      <w:r w:rsidR="00876713">
        <w:rPr>
          <w:rFonts w:hint="eastAsia"/>
        </w:rPr>
        <w:t>module</w:t>
      </w:r>
      <w:r w:rsidRPr="00BD4D45">
        <w:t>.</w:t>
      </w:r>
      <w:r w:rsidR="00876713">
        <w:rPr>
          <w:rFonts w:hint="eastAsia"/>
        </w:rPr>
        <w:t xml:space="preserve"> </w:t>
      </w:r>
      <w:r w:rsidR="00DB4B2F" w:rsidRPr="00DB4B2F">
        <w:t>The system implements basic control, monitoring, and fault protection based on real-time analog acquisition and serial communication.</w:t>
      </w:r>
    </w:p>
    <w:p w14:paraId="72CF0A3B" w14:textId="180533CD" w:rsidR="001465CC" w:rsidRDefault="001465CC" w:rsidP="00BD4D45">
      <w:pPr>
        <w:jc w:val="both"/>
      </w:pPr>
      <w:r w:rsidRPr="001465CC">
        <w:t>To understand better how communication between the host and target models works, it is advised to carefully review the Host-Target Communication demos in getting started.</w:t>
      </w:r>
    </w:p>
    <w:p w14:paraId="36DC1254" w14:textId="77777777" w:rsidR="001465CC" w:rsidRPr="001465CC" w:rsidRDefault="001465CC" w:rsidP="001465CC">
      <w:pPr>
        <w:pStyle w:val="Heading1"/>
      </w:pPr>
      <w:r w:rsidRPr="001465CC">
        <w:t>Learning Objectives</w:t>
      </w:r>
    </w:p>
    <w:p w14:paraId="2AB2102B" w14:textId="3BE3137A" w:rsidR="001465CC" w:rsidRDefault="001465CC" w:rsidP="00BD4D45">
      <w:pPr>
        <w:jc w:val="both"/>
      </w:pPr>
      <w:r w:rsidRPr="001465CC">
        <w:t>By the end of this tutorial, learners will be able to:</w:t>
      </w:r>
    </w:p>
    <w:p w14:paraId="6CC1EFED" w14:textId="3D3EC595" w:rsidR="001465CC" w:rsidRDefault="001465CC" w:rsidP="001465CC">
      <w:pPr>
        <w:pStyle w:val="ListParagraph"/>
        <w:numPr>
          <w:ilvl w:val="0"/>
          <w:numId w:val="1"/>
        </w:numPr>
        <w:jc w:val="both"/>
      </w:pPr>
      <w:r>
        <w:t>U</w:t>
      </w:r>
      <w:r>
        <w:rPr>
          <w:rFonts w:hint="eastAsia"/>
        </w:rPr>
        <w:t>nderstand h</w:t>
      </w:r>
      <w:r w:rsidRPr="001465CC">
        <w:t>ow to set up a Buck converter with the DL 2106T06</w:t>
      </w:r>
      <w:r>
        <w:rPr>
          <w:rFonts w:hint="eastAsia"/>
        </w:rPr>
        <w:t>.</w:t>
      </w:r>
    </w:p>
    <w:p w14:paraId="63C0B67B" w14:textId="1DBCF7F3" w:rsidR="001465CC" w:rsidRDefault="001465CC" w:rsidP="001465CC">
      <w:pPr>
        <w:pStyle w:val="ListParagraph"/>
        <w:numPr>
          <w:ilvl w:val="0"/>
          <w:numId w:val="1"/>
        </w:numPr>
        <w:jc w:val="both"/>
      </w:pPr>
      <w:r>
        <w:rPr>
          <w:rFonts w:hint="eastAsia"/>
        </w:rPr>
        <w:t xml:space="preserve">Construct </w:t>
      </w:r>
      <w:r w:rsidRPr="001465CC">
        <w:t xml:space="preserve">master–slave models </w:t>
      </w:r>
      <w:r>
        <w:rPr>
          <w:rFonts w:hint="eastAsia"/>
        </w:rPr>
        <w:t>i</w:t>
      </w:r>
      <w:r w:rsidRPr="001465CC">
        <w:t>n Simulink, with the master model dedicated to debugging</w:t>
      </w:r>
      <w:r>
        <w:rPr>
          <w:rFonts w:hint="eastAsia"/>
        </w:rPr>
        <w:t xml:space="preserve"> and monitoring</w:t>
      </w:r>
      <w:r w:rsidRPr="001465CC">
        <w:t>, while the slave model executes control algorithms</w:t>
      </w:r>
      <w:r>
        <w:rPr>
          <w:rFonts w:hint="eastAsia"/>
        </w:rPr>
        <w:t>,</w:t>
      </w:r>
      <w:r w:rsidRPr="001465CC">
        <w:t xml:space="preserve"> performs data acquisition</w:t>
      </w:r>
      <w:r>
        <w:rPr>
          <w:rFonts w:hint="eastAsia"/>
        </w:rPr>
        <w:t>, and integrate protection logic with constraints</w:t>
      </w:r>
      <w:r w:rsidR="00C00E1E">
        <w:rPr>
          <w:rFonts w:hint="eastAsia"/>
        </w:rPr>
        <w:t>.</w:t>
      </w:r>
    </w:p>
    <w:p w14:paraId="5C593BB4" w14:textId="60732AD3" w:rsidR="001465CC" w:rsidRDefault="001465CC" w:rsidP="001465CC">
      <w:pPr>
        <w:pStyle w:val="ListParagraph"/>
        <w:numPr>
          <w:ilvl w:val="0"/>
          <w:numId w:val="1"/>
        </w:numPr>
        <w:jc w:val="both"/>
      </w:pPr>
      <w:r w:rsidRPr="001465CC">
        <w:t>Implement serial communication between the master and slave.</w:t>
      </w:r>
    </w:p>
    <w:p w14:paraId="167B37A0" w14:textId="15C46E5B" w:rsidR="001465CC" w:rsidRDefault="00D77F2B" w:rsidP="00D77F2B">
      <w:pPr>
        <w:pStyle w:val="Heading1"/>
      </w:pPr>
      <w:r>
        <w:rPr>
          <w:rFonts w:hint="eastAsia"/>
        </w:rPr>
        <w:t>Part 1: Set up a Buck converter with the DL 2106T06</w:t>
      </w:r>
    </w:p>
    <w:p w14:paraId="0F05E5FB" w14:textId="6D9CDD98" w:rsidR="00D77F2B" w:rsidRDefault="00D77F2B" w:rsidP="00D77F2B">
      <w:pPr>
        <w:jc w:val="both"/>
      </w:pPr>
      <w:r w:rsidRPr="00D77F2B">
        <w:t>The DL 2106T06 is a module that integrates a controlled single-phase rectifier, a DC link, and three IGBT legs at the output.</w:t>
      </w:r>
      <w:r>
        <w:rPr>
          <w:rFonts w:hint="eastAsia"/>
        </w:rPr>
        <w:t xml:space="preserve"> </w:t>
      </w:r>
      <w:r w:rsidRPr="00D77F2B">
        <w:t>The module was originally designed to function as a frequency converter. Nevertheless, owing to the independent controllability of its output inverter, it can also be employed to construct other types of power converters.</w:t>
      </w:r>
    </w:p>
    <w:p w14:paraId="5BB04753" w14:textId="1239C1B4" w:rsidR="00D77F2B" w:rsidRDefault="00D77F2B" w:rsidP="00D77F2B">
      <w:pPr>
        <w:jc w:val="center"/>
      </w:pPr>
      <w:r>
        <w:rPr>
          <w:noProof/>
        </w:rPr>
        <w:drawing>
          <wp:inline distT="0" distB="0" distL="0" distR="0" wp14:anchorId="6A46EF23" wp14:editId="724C5226">
            <wp:extent cx="4313087" cy="2384385"/>
            <wp:effectExtent l="0" t="0" r="0" b="0"/>
            <wp:docPr id="29642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5364" cy="2402228"/>
                    </a:xfrm>
                    <a:prstGeom prst="rect">
                      <a:avLst/>
                    </a:prstGeom>
                    <a:noFill/>
                  </pic:spPr>
                </pic:pic>
              </a:graphicData>
            </a:graphic>
          </wp:inline>
        </w:drawing>
      </w:r>
    </w:p>
    <w:p w14:paraId="781F740F" w14:textId="1BE9C377" w:rsidR="00D77F2B" w:rsidRDefault="00D77F2B" w:rsidP="00D77F2B">
      <w:pPr>
        <w:jc w:val="both"/>
      </w:pPr>
      <w:r w:rsidRPr="00D77F2B">
        <w:lastRenderedPageBreak/>
        <w:t xml:space="preserve">To use the DL 2106T06 frequency converter as a </w:t>
      </w:r>
      <w:r w:rsidRPr="00D77F2B">
        <w:rPr>
          <w:b/>
          <w:bCs/>
        </w:rPr>
        <w:t>buck converter</w:t>
      </w:r>
      <w:r w:rsidRPr="00D77F2B">
        <w:t>, the system must be reconfigured in the following way:</w:t>
      </w:r>
    </w:p>
    <w:p w14:paraId="3C03622D" w14:textId="3D5C1DBF" w:rsidR="00D77F2B" w:rsidRDefault="00D77F2B" w:rsidP="00D77F2B">
      <w:pPr>
        <w:pStyle w:val="ListParagraph"/>
        <w:numPr>
          <w:ilvl w:val="0"/>
          <w:numId w:val="2"/>
        </w:numPr>
        <w:jc w:val="both"/>
      </w:pPr>
      <w:r w:rsidRPr="00D77F2B">
        <w:rPr>
          <w:b/>
          <w:bCs/>
        </w:rPr>
        <w:t>L</w:t>
      </w:r>
      <w:r w:rsidRPr="00D77F2B">
        <w:rPr>
          <w:rFonts w:hint="eastAsia"/>
          <w:b/>
          <w:bCs/>
        </w:rPr>
        <w:t>eg 1</w:t>
      </w:r>
      <w:r>
        <w:rPr>
          <w:rFonts w:hint="eastAsia"/>
        </w:rPr>
        <w:t xml:space="preserve"> of the output inverter: only the </w:t>
      </w:r>
      <w:r w:rsidRPr="00D77F2B">
        <w:rPr>
          <w:rFonts w:hint="eastAsia"/>
          <w:b/>
          <w:bCs/>
        </w:rPr>
        <w:t>upper IGBT</w:t>
      </w:r>
      <w:r>
        <w:rPr>
          <w:rFonts w:hint="eastAsia"/>
        </w:rPr>
        <w:t xml:space="preserve"> (V1P) is controlled using PWM. The lower IGBT (V1N) is forced to be off so it will function as the freewheeling diode of </w:t>
      </w:r>
      <w:r w:rsidR="000E2E21">
        <w:rPr>
          <w:rFonts w:hint="eastAsia"/>
        </w:rPr>
        <w:t>the buck converter.</w:t>
      </w:r>
    </w:p>
    <w:p w14:paraId="703D5ABE" w14:textId="144B9FC8" w:rsidR="000E2E21" w:rsidRDefault="000E2E21" w:rsidP="00D77F2B">
      <w:pPr>
        <w:pStyle w:val="ListParagraph"/>
        <w:numPr>
          <w:ilvl w:val="0"/>
          <w:numId w:val="2"/>
        </w:numPr>
        <w:jc w:val="both"/>
      </w:pPr>
      <w:r>
        <w:rPr>
          <w:rFonts w:hint="eastAsia"/>
          <w:b/>
          <w:bCs/>
        </w:rPr>
        <w:t>Leg 2</w:t>
      </w:r>
      <w:r>
        <w:rPr>
          <w:rFonts w:hint="eastAsia"/>
        </w:rPr>
        <w:t>: both IGBTs are off since this leg is not used in the buck converter.</w:t>
      </w:r>
    </w:p>
    <w:p w14:paraId="34DD1184" w14:textId="0DCE7D3D" w:rsidR="000E2E21" w:rsidRDefault="000E2E21" w:rsidP="00D77F2B">
      <w:pPr>
        <w:pStyle w:val="ListParagraph"/>
        <w:numPr>
          <w:ilvl w:val="0"/>
          <w:numId w:val="2"/>
        </w:numPr>
        <w:jc w:val="both"/>
      </w:pPr>
      <w:r>
        <w:rPr>
          <w:rFonts w:hint="eastAsia"/>
          <w:b/>
          <w:bCs/>
        </w:rPr>
        <w:t>Leg 3</w:t>
      </w:r>
      <w:r>
        <w:rPr>
          <w:rFonts w:hint="eastAsia"/>
        </w:rPr>
        <w:t xml:space="preserve">: </w:t>
      </w:r>
      <w:r w:rsidRPr="000E2E21">
        <w:t>The lower IGBT (V3N) is forced on to provide a valid return path for the buck converter current back to the power supply.</w:t>
      </w:r>
    </w:p>
    <w:p w14:paraId="6F7FB9F3" w14:textId="6B852B83" w:rsidR="00907137" w:rsidRDefault="00C23355" w:rsidP="00A8215A">
      <w:pPr>
        <w:pStyle w:val="Heading1"/>
      </w:pPr>
      <w:r w:rsidRPr="00C23355">
        <w:t>Part 2: Construct Simulink Host and Target Models</w:t>
      </w:r>
    </w:p>
    <w:p w14:paraId="59C405B9" w14:textId="3CEE251D" w:rsidR="0025790D" w:rsidRDefault="0025790D" w:rsidP="004862FC">
      <w:pPr>
        <w:jc w:val="both"/>
      </w:pPr>
      <w:r w:rsidRPr="0025790D">
        <w:t xml:space="preserve">To open the example for reference, run </w:t>
      </w:r>
      <w:r w:rsidRPr="0025790D">
        <w:rPr>
          <w:b/>
          <w:bCs/>
        </w:rPr>
        <w:t>openDLDemo('buck')</w:t>
      </w:r>
      <w:r w:rsidRPr="0025790D">
        <w:t xml:space="preserve"> in the command window.</w:t>
      </w:r>
    </w:p>
    <w:p w14:paraId="2EF542E0" w14:textId="66DA24D6" w:rsidR="004862FC" w:rsidRDefault="004862FC" w:rsidP="004862FC">
      <w:pPr>
        <w:jc w:val="both"/>
      </w:pPr>
      <w:r>
        <w:t>Create a folder for the new project</w:t>
      </w:r>
    </w:p>
    <w:p w14:paraId="12136644" w14:textId="77777777" w:rsidR="004862FC" w:rsidRDefault="004862FC" w:rsidP="004862FC">
      <w:pPr>
        <w:jc w:val="both"/>
      </w:pPr>
      <w:r>
        <w:rPr>
          <w:rFonts w:ascii="Segoe UI Emoji" w:hAnsi="Segoe UI Emoji" w:cs="Segoe UI Emoji"/>
        </w:rPr>
        <w:t>💡</w:t>
      </w:r>
      <w:r>
        <w:t xml:space="preserve"> </w:t>
      </w:r>
      <w:r>
        <w:rPr>
          <w:i/>
          <w:iCs/>
          <w:color w:val="808080"/>
        </w:rPr>
        <w:t>It is recommended that each project has its own separate folder, and the folder path does not contain any spaces.</w:t>
      </w:r>
    </w:p>
    <w:p w14:paraId="0D46FED8" w14:textId="77777777" w:rsidR="004862FC" w:rsidRDefault="004862FC" w:rsidP="004862FC">
      <w:pPr>
        <w:jc w:val="both"/>
      </w:pPr>
      <w:r>
        <w:t>Navigate the MATLAB working directory to the new project folder</w:t>
      </w:r>
    </w:p>
    <w:p w14:paraId="77AB6A86" w14:textId="77777777" w:rsidR="004862FC" w:rsidRDefault="004862FC" w:rsidP="004862FC">
      <w:pPr>
        <w:jc w:val="both"/>
      </w:pPr>
      <w:r>
        <w:t>Execute the CreateNew command in the MATLAB Command Window and enter the project name in the pop-up dialog box.</w:t>
      </w:r>
    </w:p>
    <w:p w14:paraId="06229084" w14:textId="77777777" w:rsidR="004862FC" w:rsidRDefault="004862FC" w:rsidP="004862FC">
      <w:pPr>
        <w:jc w:val="both"/>
      </w:pPr>
      <w:r>
        <w:rPr>
          <w:rFonts w:ascii="Segoe UI Emoji" w:hAnsi="Segoe UI Emoji" w:cs="Segoe UI Emoji"/>
        </w:rPr>
        <w:t>💡</w:t>
      </w:r>
      <w:r>
        <w:t xml:space="preserve"> </w:t>
      </w:r>
      <w:r>
        <w:rPr>
          <w:i/>
          <w:iCs/>
          <w:color w:val="808080"/>
        </w:rPr>
        <w:t>Avoid using special characters and spaces in the project name.</w:t>
      </w:r>
    </w:p>
    <w:p w14:paraId="6B3DF110" w14:textId="77777777" w:rsidR="004862FC" w:rsidRDefault="004862FC" w:rsidP="004862FC">
      <w:pPr>
        <w:jc w:val="both"/>
      </w:pPr>
      <w:r>
        <w:t>Wait until the "Busy" status in the lower-left corner of MATLAB disappears, and no warnings or errors are displayed in the Command Window.</w:t>
      </w:r>
    </w:p>
    <w:p w14:paraId="09474AFD" w14:textId="77777777" w:rsidR="004862FC" w:rsidRDefault="004862FC" w:rsidP="004862FC">
      <w:pPr>
        <w:jc w:val="both"/>
      </w:pPr>
      <w:r>
        <w:t>Two models are created by the system:</w:t>
      </w:r>
    </w:p>
    <w:p w14:paraId="0F14872F" w14:textId="77777777" w:rsidR="004862FC" w:rsidRDefault="004862FC" w:rsidP="004862FC">
      <w:pPr>
        <w:numPr>
          <w:ilvl w:val="0"/>
          <w:numId w:val="3"/>
        </w:numPr>
        <w:autoSpaceDN w:val="0"/>
        <w:spacing w:line="276" w:lineRule="auto"/>
        <w:jc w:val="both"/>
      </w:pPr>
      <w:r>
        <w:rPr>
          <w:b/>
          <w:bCs/>
        </w:rPr>
        <w:t>Target model</w:t>
      </w:r>
      <w:r>
        <w:t>: This model will be compiled, deployed, and executed on the DL RCPCORE hardware. Its primary responsibility is to execute control algorithms and support real-time communication with the host model.</w:t>
      </w:r>
    </w:p>
    <w:p w14:paraId="2192BD30" w14:textId="4D431C71" w:rsidR="004862FC" w:rsidRDefault="004862FC" w:rsidP="004862FC">
      <w:pPr>
        <w:numPr>
          <w:ilvl w:val="0"/>
          <w:numId w:val="3"/>
        </w:numPr>
        <w:autoSpaceDN w:val="0"/>
        <w:spacing w:line="276" w:lineRule="auto"/>
        <w:jc w:val="both"/>
      </w:pPr>
      <w:r>
        <w:rPr>
          <w:b/>
          <w:bCs/>
        </w:rPr>
        <w:t>Host model</w:t>
      </w:r>
      <w:r>
        <w:t>: This model runs on the PC in simulation mode. Its role is to debug parameters in the target model and display specific signals.</w:t>
      </w:r>
    </w:p>
    <w:p w14:paraId="1570AD3C" w14:textId="22A707A0" w:rsidR="004862FC" w:rsidRDefault="0025790D" w:rsidP="0025790D">
      <w:pPr>
        <w:ind w:left="720"/>
        <w:jc w:val="center"/>
      </w:pPr>
      <w:r>
        <w:rPr>
          <w:noProof/>
        </w:rPr>
        <w:drawing>
          <wp:inline distT="0" distB="0" distL="0" distR="0" wp14:anchorId="02B7C5EE" wp14:editId="12F54B7A">
            <wp:extent cx="4749800" cy="1454150"/>
            <wp:effectExtent l="0" t="0" r="0" b="0"/>
            <wp:docPr id="812437043" name="Picture 1" descr="A close-up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4749800" cy="1454150"/>
                    </a:xfrm>
                    <a:prstGeom prst="rect">
                      <a:avLst/>
                    </a:prstGeom>
                    <a:noFill/>
                    <a:ln>
                      <a:noFill/>
                      <a:prstDash/>
                    </a:ln>
                  </pic:spPr>
                </pic:pic>
              </a:graphicData>
            </a:graphic>
          </wp:inline>
        </w:drawing>
      </w:r>
    </w:p>
    <w:p w14:paraId="4688A1E6" w14:textId="77777777" w:rsidR="004862FC" w:rsidRDefault="004862FC" w:rsidP="004862FC">
      <w:pPr>
        <w:ind w:left="720"/>
        <w:jc w:val="both"/>
      </w:pPr>
      <w:r>
        <w:t xml:space="preserve">An </w:t>
      </w:r>
      <w:r>
        <w:rPr>
          <w:b/>
          <w:bCs/>
        </w:rPr>
        <w:t>.m file</w:t>
      </w:r>
      <w:r>
        <w:t xml:space="preserve"> for setting parameters will also be generated automatically. </w:t>
      </w:r>
    </w:p>
    <w:p w14:paraId="26F4F58D" w14:textId="2190004E" w:rsidR="004862FC" w:rsidRDefault="004862FC" w:rsidP="004862FC">
      <w:pPr>
        <w:pStyle w:val="Heading2"/>
        <w:rPr>
          <w:rFonts w:hint="eastAsia"/>
          <w:b/>
          <w:bCs/>
        </w:rPr>
      </w:pPr>
      <w:r>
        <w:rPr>
          <w:b/>
          <w:bCs/>
        </w:rPr>
        <w:lastRenderedPageBreak/>
        <w:t xml:space="preserve">Step 1: </w:t>
      </w:r>
      <w:r w:rsidR="00BA1105" w:rsidRPr="00BA1105">
        <w:rPr>
          <w:b/>
          <w:bCs/>
        </w:rPr>
        <w:t>Target Model Structure and Basic Blocks</w:t>
      </w:r>
    </w:p>
    <w:p w14:paraId="1B5CA9FC" w14:textId="2B4420E2" w:rsidR="00C23355" w:rsidRDefault="004862FC" w:rsidP="00C23355">
      <w:pPr>
        <w:jc w:val="both"/>
      </w:pPr>
      <w:r w:rsidRPr="004862FC">
        <w:t>In the target model, the essential blocks have been added.</w:t>
      </w:r>
      <w:r>
        <w:rPr>
          <w:rFonts w:hint="eastAsia"/>
        </w:rPr>
        <w:t xml:space="preserve"> </w:t>
      </w:r>
      <w:r w:rsidR="00552B17" w:rsidRPr="00552B17">
        <w:t>Read the descriptions and warnings of these blocks to understand their significance and function as essential blocks.</w:t>
      </w:r>
    </w:p>
    <w:p w14:paraId="0C935FB2" w14:textId="6EF23DFD" w:rsidR="00552B17" w:rsidRDefault="00552B17" w:rsidP="00552B17">
      <w:pPr>
        <w:jc w:val="both"/>
      </w:pPr>
      <w:r w:rsidRPr="00552B17">
        <w:t>Navigate through the Simulink Library Browser to locate the blocks in the DL library that are required to interface the model with the DL PEL-HIL hardware modules.</w:t>
      </w:r>
      <w:r>
        <w:rPr>
          <w:rFonts w:hint="eastAsia"/>
        </w:rPr>
        <w:t xml:space="preserve"> Add the following blocks:</w:t>
      </w:r>
    </w:p>
    <w:p w14:paraId="3EBE2A63" w14:textId="3EE28A6D" w:rsidR="006D23B7" w:rsidRDefault="006D23B7" w:rsidP="006D23B7">
      <w:pPr>
        <w:pStyle w:val="ListParagraph"/>
        <w:numPr>
          <w:ilvl w:val="0"/>
          <w:numId w:val="4"/>
        </w:numPr>
        <w:jc w:val="both"/>
      </w:pPr>
      <w:r w:rsidRPr="006D23B7">
        <w:t xml:space="preserve">Dual-INT: The </w:t>
      </w:r>
      <w:r w:rsidRPr="006D23B7">
        <w:rPr>
          <w:b/>
          <w:bCs/>
        </w:rPr>
        <w:t>Dual-Interrupt block</w:t>
      </w:r>
      <w:r w:rsidRPr="006D23B7">
        <w:t xml:space="preserve"> is used to </w:t>
      </w:r>
      <w:r w:rsidRPr="006D23B7">
        <w:rPr>
          <w:b/>
          <w:bCs/>
        </w:rPr>
        <w:t>enable hardware-triggered execution</w:t>
      </w:r>
      <w:r w:rsidRPr="006D23B7">
        <w:t xml:space="preserve"> of two key tasks on the target microcontroller: the </w:t>
      </w:r>
      <w:r w:rsidRPr="006D23B7">
        <w:rPr>
          <w:b/>
          <w:bCs/>
        </w:rPr>
        <w:t>ADC interrupt</w:t>
      </w:r>
      <w:r w:rsidRPr="006D23B7">
        <w:t xml:space="preserve"> (ADC), which ensures precise and timely execution of ADC conversion and related control routines, and the </w:t>
      </w:r>
      <w:r w:rsidRPr="006D23B7">
        <w:rPr>
          <w:b/>
          <w:bCs/>
        </w:rPr>
        <w:t>RX interrupt</w:t>
      </w:r>
      <w:r w:rsidRPr="006D23B7">
        <w:t xml:space="preserve"> (</w:t>
      </w:r>
      <w:r>
        <w:rPr>
          <w:rFonts w:hint="eastAsia"/>
        </w:rPr>
        <w:t>RX</w:t>
      </w:r>
      <w:r w:rsidRPr="006D23B7">
        <w:t>), which allows efficient reception of serial data only when needed, saving processing resources. By relying on hardware interrupts instead of fixed sample times, the model becomes more reasonable and practical.</w:t>
      </w:r>
    </w:p>
    <w:p w14:paraId="650BDCB9" w14:textId="131F99A6" w:rsidR="006D23B7" w:rsidRPr="006D23B7" w:rsidRDefault="006D23B7" w:rsidP="006D23B7">
      <w:pPr>
        <w:pStyle w:val="ListParagraph"/>
        <w:jc w:val="center"/>
      </w:pPr>
      <w:r>
        <w:rPr>
          <w:noProof/>
        </w:rPr>
        <w:drawing>
          <wp:inline distT="0" distB="0" distL="0" distR="0" wp14:anchorId="3E563E96" wp14:editId="10C05DFE">
            <wp:extent cx="5118100" cy="2184400"/>
            <wp:effectExtent l="0" t="0" r="6350" b="6350"/>
            <wp:docPr id="1708262150" name="Picture 1" descr="A screenshot of a computer error message&#10;&#10;AI-generated content may be incorrect."/>
            <wp:cNvGraphicFramePr/>
            <a:graphic xmlns:a="http://schemas.openxmlformats.org/drawingml/2006/main">
              <a:graphicData uri="http://schemas.openxmlformats.org/drawingml/2006/picture">
                <pic:pic xmlns:pic="http://schemas.openxmlformats.org/drawingml/2006/picture">
                  <pic:nvPicPr>
                    <pic:cNvPr id="1708262150" name="Picture 1" descr="A screenshot of a computer error message&#10;&#10;AI-generated content may be incorrect."/>
                    <pic:cNvPicPr/>
                  </pic:nvPicPr>
                  <pic:blipFill>
                    <a:blip r:embed="rId10"/>
                    <a:stretch>
                      <a:fillRect/>
                    </a:stretch>
                  </pic:blipFill>
                  <pic:spPr>
                    <a:xfrm>
                      <a:off x="0" y="0"/>
                      <a:ext cx="5119211" cy="2184874"/>
                    </a:xfrm>
                    <a:prstGeom prst="rect">
                      <a:avLst/>
                    </a:prstGeom>
                    <a:noFill/>
                    <a:ln>
                      <a:noFill/>
                      <a:prstDash/>
                    </a:ln>
                  </pic:spPr>
                </pic:pic>
              </a:graphicData>
            </a:graphic>
          </wp:inline>
        </w:drawing>
      </w:r>
    </w:p>
    <w:p w14:paraId="7CD2A764" w14:textId="1214904E" w:rsidR="00552B17" w:rsidRDefault="00F979EC" w:rsidP="00552B17">
      <w:pPr>
        <w:pStyle w:val="ListParagraph"/>
        <w:numPr>
          <w:ilvl w:val="0"/>
          <w:numId w:val="4"/>
        </w:numPr>
        <w:jc w:val="both"/>
      </w:pPr>
      <w:r w:rsidRPr="00F979EC">
        <w:t xml:space="preserve">Preassign key variables in RAM for real-time access using the </w:t>
      </w:r>
      <w:r w:rsidRPr="00F979EC">
        <w:rPr>
          <w:b/>
          <w:bCs/>
        </w:rPr>
        <w:t>Data Store Memory</w:t>
      </w:r>
      <w:r w:rsidRPr="00F979EC">
        <w:t xml:space="preserve"> block.</w:t>
      </w:r>
    </w:p>
    <w:p w14:paraId="1324D768" w14:textId="2632FBCA" w:rsidR="00F56CF9" w:rsidRPr="00F56CF9" w:rsidRDefault="00F56CF9" w:rsidP="00F56CF9">
      <w:pPr>
        <w:pStyle w:val="ListParagraph"/>
        <w:numPr>
          <w:ilvl w:val="1"/>
          <w:numId w:val="4"/>
        </w:numPr>
        <w:jc w:val="both"/>
        <w:rPr>
          <w:b/>
          <w:bCs/>
        </w:rPr>
      </w:pPr>
      <w:r w:rsidRPr="00F56CF9">
        <w:rPr>
          <w:b/>
          <w:bCs/>
        </w:rPr>
        <w:t>Relay_host</w:t>
      </w:r>
    </w:p>
    <w:p w14:paraId="3EF27AA8" w14:textId="6DF7A41F" w:rsidR="00F56CF9" w:rsidRDefault="00F56CF9" w:rsidP="00F56CF9">
      <w:pPr>
        <w:pStyle w:val="ListParagraph"/>
        <w:ind w:left="1440"/>
        <w:jc w:val="both"/>
      </w:pPr>
      <w:r>
        <w:t>Boolean</w:t>
      </w:r>
    </w:p>
    <w:p w14:paraId="2804DB09" w14:textId="48092C6A" w:rsidR="00F56CF9" w:rsidRDefault="00F56CF9" w:rsidP="00F56CF9">
      <w:pPr>
        <w:pStyle w:val="ListParagraph"/>
        <w:ind w:left="1440"/>
        <w:jc w:val="both"/>
        <w:rPr>
          <w:rFonts w:hint="eastAsia"/>
        </w:rPr>
      </w:pPr>
      <w:r w:rsidRPr="00F56CF9">
        <w:t xml:space="preserve">Relay control signal sent from the host; whether the </w:t>
      </w:r>
      <w:r>
        <w:rPr>
          <w:rFonts w:hint="eastAsia"/>
        </w:rPr>
        <w:t>target</w:t>
      </w:r>
      <w:r w:rsidRPr="00F56CF9">
        <w:t xml:space="preserve"> follows </w:t>
      </w:r>
      <w:r>
        <w:rPr>
          <w:rFonts w:hint="eastAsia"/>
        </w:rPr>
        <w:t>it</w:t>
      </w:r>
      <w:r w:rsidRPr="00F56CF9">
        <w:t xml:space="preserve"> depends on the protection algorithm.</w:t>
      </w:r>
    </w:p>
    <w:p w14:paraId="43D5933A" w14:textId="43E4E31D" w:rsidR="00F56CF9" w:rsidRPr="00F56CF9" w:rsidRDefault="00F56CF9" w:rsidP="00F56CF9">
      <w:pPr>
        <w:pStyle w:val="ListParagraph"/>
        <w:numPr>
          <w:ilvl w:val="1"/>
          <w:numId w:val="4"/>
        </w:numPr>
        <w:jc w:val="both"/>
        <w:rPr>
          <w:b/>
          <w:bCs/>
        </w:rPr>
      </w:pPr>
      <w:r w:rsidRPr="00F56CF9">
        <w:rPr>
          <w:b/>
          <w:bCs/>
        </w:rPr>
        <w:t>Discharge_host</w:t>
      </w:r>
    </w:p>
    <w:p w14:paraId="7D3A4CBB" w14:textId="77777777" w:rsidR="00F56CF9" w:rsidRDefault="00F56CF9" w:rsidP="00F56CF9">
      <w:pPr>
        <w:pStyle w:val="ListParagraph"/>
        <w:ind w:left="1440"/>
        <w:jc w:val="both"/>
      </w:pPr>
      <w:r>
        <w:t>Boolean</w:t>
      </w:r>
    </w:p>
    <w:p w14:paraId="2B2182A6" w14:textId="4ED87676" w:rsidR="00F56CF9" w:rsidRDefault="00F56CF9" w:rsidP="00F56CF9">
      <w:pPr>
        <w:pStyle w:val="ListParagraph"/>
        <w:ind w:left="1440"/>
        <w:jc w:val="both"/>
      </w:pPr>
      <w:r>
        <w:rPr>
          <w:rFonts w:hint="eastAsia"/>
        </w:rPr>
        <w:t>DC link discharge</w:t>
      </w:r>
      <w:r w:rsidRPr="00F56CF9">
        <w:t xml:space="preserve"> control signal sent from the host; whether the </w:t>
      </w:r>
      <w:r>
        <w:rPr>
          <w:rFonts w:hint="eastAsia"/>
        </w:rPr>
        <w:t>target</w:t>
      </w:r>
      <w:r w:rsidRPr="00F56CF9">
        <w:t xml:space="preserve"> follows </w:t>
      </w:r>
      <w:r>
        <w:rPr>
          <w:rFonts w:hint="eastAsia"/>
        </w:rPr>
        <w:t>it</w:t>
      </w:r>
      <w:r w:rsidRPr="00F56CF9">
        <w:t xml:space="preserve"> depends on the protection algorithm.</w:t>
      </w:r>
    </w:p>
    <w:p w14:paraId="6FAA7166" w14:textId="2FA84EA5" w:rsidR="00F56CF9" w:rsidRPr="00F56CF9" w:rsidRDefault="00F56CF9" w:rsidP="00F56CF9">
      <w:pPr>
        <w:pStyle w:val="ListParagraph"/>
        <w:numPr>
          <w:ilvl w:val="1"/>
          <w:numId w:val="4"/>
        </w:numPr>
        <w:jc w:val="both"/>
        <w:rPr>
          <w:b/>
          <w:bCs/>
        </w:rPr>
      </w:pPr>
      <w:r w:rsidRPr="00F56CF9">
        <w:rPr>
          <w:b/>
          <w:bCs/>
        </w:rPr>
        <w:t>enable_host</w:t>
      </w:r>
    </w:p>
    <w:p w14:paraId="71550D09" w14:textId="77777777" w:rsidR="00F56CF9" w:rsidRDefault="00F56CF9" w:rsidP="00F56CF9">
      <w:pPr>
        <w:pStyle w:val="ListParagraph"/>
        <w:ind w:left="1440"/>
        <w:jc w:val="both"/>
      </w:pPr>
      <w:r>
        <w:t>Boolean</w:t>
      </w:r>
    </w:p>
    <w:p w14:paraId="66E21504" w14:textId="6791293F" w:rsidR="00F56CF9" w:rsidRDefault="00F56CF9" w:rsidP="00F56CF9">
      <w:pPr>
        <w:pStyle w:val="ListParagraph"/>
        <w:ind w:left="1440"/>
        <w:jc w:val="both"/>
        <w:rPr>
          <w:rFonts w:hint="eastAsia"/>
        </w:rPr>
      </w:pPr>
      <w:r>
        <w:rPr>
          <w:rFonts w:hint="eastAsia"/>
        </w:rPr>
        <w:t>Enable</w:t>
      </w:r>
      <w:r w:rsidRPr="00F56CF9">
        <w:t xml:space="preserve"> control signal sent from the host</w:t>
      </w:r>
      <w:r>
        <w:rPr>
          <w:rFonts w:hint="eastAsia"/>
        </w:rPr>
        <w:t xml:space="preserve"> for IGBT V1P</w:t>
      </w:r>
      <w:r w:rsidRPr="00F56CF9">
        <w:t xml:space="preserve">; whether the </w:t>
      </w:r>
      <w:r>
        <w:rPr>
          <w:rFonts w:hint="eastAsia"/>
        </w:rPr>
        <w:t>target</w:t>
      </w:r>
      <w:r w:rsidRPr="00F56CF9">
        <w:t xml:space="preserve"> follows </w:t>
      </w:r>
      <w:r>
        <w:rPr>
          <w:rFonts w:hint="eastAsia"/>
        </w:rPr>
        <w:t>it</w:t>
      </w:r>
      <w:r w:rsidRPr="00F56CF9">
        <w:t xml:space="preserve"> depends on the protection algorithm.</w:t>
      </w:r>
    </w:p>
    <w:p w14:paraId="2A0ADCD9" w14:textId="77777777" w:rsidR="00F56CF9" w:rsidRDefault="00F56CF9" w:rsidP="00F56CF9">
      <w:pPr>
        <w:pStyle w:val="ListParagraph"/>
        <w:ind w:left="1440"/>
        <w:jc w:val="both"/>
      </w:pPr>
    </w:p>
    <w:p w14:paraId="0B95B3D8" w14:textId="77777777" w:rsidR="00F56CF9" w:rsidRPr="00F56CF9" w:rsidRDefault="00F56CF9" w:rsidP="00F56CF9">
      <w:pPr>
        <w:pStyle w:val="ListParagraph"/>
        <w:numPr>
          <w:ilvl w:val="1"/>
          <w:numId w:val="4"/>
        </w:numPr>
        <w:jc w:val="both"/>
        <w:rPr>
          <w:b/>
          <w:bCs/>
        </w:rPr>
      </w:pPr>
      <w:r w:rsidRPr="00F56CF9">
        <w:rPr>
          <w:b/>
          <w:bCs/>
        </w:rPr>
        <w:lastRenderedPageBreak/>
        <w:t>Fault_SW</w:t>
      </w:r>
    </w:p>
    <w:p w14:paraId="2ED70347" w14:textId="77777777" w:rsidR="00F56CF9" w:rsidRDefault="00F56CF9" w:rsidP="00F56CF9">
      <w:pPr>
        <w:pStyle w:val="ListParagraph"/>
        <w:ind w:left="1440"/>
        <w:jc w:val="both"/>
      </w:pPr>
      <w:r>
        <w:t>Boolean</w:t>
      </w:r>
    </w:p>
    <w:p w14:paraId="3FFE71EB" w14:textId="7A9AC273" w:rsidR="00F56CF9" w:rsidRDefault="00F56CF9" w:rsidP="00F56CF9">
      <w:pPr>
        <w:pStyle w:val="ListParagraph"/>
        <w:ind w:left="1440"/>
        <w:jc w:val="both"/>
        <w:rPr>
          <w:rFonts w:hint="eastAsia"/>
        </w:rPr>
      </w:pPr>
      <w:r w:rsidRPr="00F56CF9">
        <w:t>Based on the results of the software protection algorithm specifically defined for this project.</w:t>
      </w:r>
      <w:r>
        <w:rPr>
          <w:rFonts w:hint="eastAsia"/>
        </w:rPr>
        <w:t xml:space="preserve"> </w:t>
      </w:r>
      <w:r w:rsidRPr="00F56CF9">
        <w:t xml:space="preserve">Please distinguish it from hardware </w:t>
      </w:r>
      <w:r>
        <w:rPr>
          <w:rFonts w:hint="eastAsia"/>
        </w:rPr>
        <w:t>fault</w:t>
      </w:r>
      <w:r w:rsidRPr="00F56CF9">
        <w:t xml:space="preserve"> triggered by hardware protection. The determination of hardware </w:t>
      </w:r>
      <w:r>
        <w:rPr>
          <w:rFonts w:hint="eastAsia"/>
        </w:rPr>
        <w:t>fault</w:t>
      </w:r>
      <w:r w:rsidRPr="00F56CF9">
        <w:t xml:space="preserve"> is performed entirely by the hardware and follows fixed rules.</w:t>
      </w:r>
    </w:p>
    <w:p w14:paraId="766E9A13" w14:textId="09212EAD" w:rsidR="00F56CF9" w:rsidRPr="00F56CF9" w:rsidRDefault="00F56CF9" w:rsidP="00F56CF9">
      <w:pPr>
        <w:pStyle w:val="ListParagraph"/>
        <w:numPr>
          <w:ilvl w:val="1"/>
          <w:numId w:val="4"/>
        </w:numPr>
        <w:jc w:val="both"/>
        <w:rPr>
          <w:b/>
          <w:bCs/>
        </w:rPr>
      </w:pPr>
      <w:r w:rsidRPr="00F56CF9">
        <w:rPr>
          <w:b/>
          <w:bCs/>
        </w:rPr>
        <w:t>Reset</w:t>
      </w:r>
    </w:p>
    <w:p w14:paraId="71900E7D" w14:textId="77777777" w:rsidR="00F56CF9" w:rsidRDefault="00F56CF9" w:rsidP="00F56CF9">
      <w:pPr>
        <w:pStyle w:val="ListParagraph"/>
        <w:ind w:left="1440"/>
        <w:jc w:val="both"/>
      </w:pPr>
      <w:r>
        <w:t>Boolean</w:t>
      </w:r>
    </w:p>
    <w:p w14:paraId="7457F7C5" w14:textId="4E6C19A6" w:rsidR="00F56CF9" w:rsidRDefault="004956F3" w:rsidP="004956F3">
      <w:pPr>
        <w:pStyle w:val="ListParagraph"/>
        <w:ind w:left="1440"/>
        <w:jc w:val="both"/>
      </w:pPr>
      <w:bookmarkStart w:id="0" w:name="OLE_LINK1"/>
      <w:r w:rsidRPr="004956F3">
        <w:t xml:space="preserve">A signal sent by the host to </w:t>
      </w:r>
      <w:bookmarkEnd w:id="0"/>
      <w:r w:rsidRPr="004956F3">
        <w:t>clear latched software faults.</w:t>
      </w:r>
    </w:p>
    <w:p w14:paraId="6FA2C05C" w14:textId="77777777" w:rsidR="00917A92" w:rsidRDefault="00F56CF9" w:rsidP="00917A92">
      <w:pPr>
        <w:pStyle w:val="ListParagraph"/>
        <w:numPr>
          <w:ilvl w:val="1"/>
          <w:numId w:val="4"/>
        </w:numPr>
        <w:jc w:val="both"/>
        <w:rPr>
          <w:b/>
          <w:bCs/>
        </w:rPr>
      </w:pPr>
      <w:r w:rsidRPr="00F56CF9">
        <w:rPr>
          <w:b/>
          <w:bCs/>
        </w:rPr>
        <w:t>Calibrate</w:t>
      </w:r>
    </w:p>
    <w:p w14:paraId="6A6A454D" w14:textId="135CF153" w:rsidR="00917A92" w:rsidRPr="00917A92" w:rsidRDefault="00917A92" w:rsidP="00917A92">
      <w:pPr>
        <w:pStyle w:val="ListParagraph"/>
        <w:ind w:left="1440"/>
        <w:jc w:val="both"/>
        <w:rPr>
          <w:b/>
          <w:bCs/>
        </w:rPr>
      </w:pPr>
      <w:r>
        <w:t>Boolean</w:t>
      </w:r>
    </w:p>
    <w:p w14:paraId="639821C0" w14:textId="29AE126C" w:rsidR="00F56CF9" w:rsidRDefault="004956F3" w:rsidP="00F56CF9">
      <w:pPr>
        <w:pStyle w:val="ListParagraph"/>
        <w:ind w:left="1440"/>
        <w:jc w:val="both"/>
        <w:rPr>
          <w:rFonts w:hint="eastAsia"/>
        </w:rPr>
      </w:pPr>
      <w:r w:rsidRPr="004956F3">
        <w:t>A signal sent by the host to</w:t>
      </w:r>
      <w:r>
        <w:rPr>
          <w:rFonts w:hint="eastAsia"/>
        </w:rPr>
        <w:t xml:space="preserve"> </w:t>
      </w:r>
      <w:r w:rsidRPr="004956F3">
        <w:t>enable hardware data acquisition offset calibration.</w:t>
      </w:r>
    </w:p>
    <w:p w14:paraId="1359AF46" w14:textId="780EA919" w:rsidR="00F56CF9" w:rsidRPr="00F56CF9" w:rsidRDefault="00F56CF9" w:rsidP="00F56CF9">
      <w:pPr>
        <w:pStyle w:val="ListParagraph"/>
        <w:numPr>
          <w:ilvl w:val="1"/>
          <w:numId w:val="4"/>
        </w:numPr>
        <w:jc w:val="both"/>
        <w:rPr>
          <w:b/>
          <w:bCs/>
        </w:rPr>
      </w:pPr>
      <w:r w:rsidRPr="00F56CF9">
        <w:rPr>
          <w:b/>
          <w:bCs/>
        </w:rPr>
        <w:t>V1P_D_host</w:t>
      </w:r>
    </w:p>
    <w:p w14:paraId="7BD9F552" w14:textId="2CAE782C" w:rsidR="00917A92" w:rsidRDefault="00917A92" w:rsidP="00F56CF9">
      <w:pPr>
        <w:pStyle w:val="ListParagraph"/>
        <w:ind w:left="1440"/>
        <w:jc w:val="both"/>
        <w:rPr>
          <w:rFonts w:hint="eastAsia"/>
        </w:rPr>
      </w:pPr>
      <w:r>
        <w:rPr>
          <w:rFonts w:hint="eastAsia"/>
        </w:rPr>
        <w:t>Single</w:t>
      </w:r>
    </w:p>
    <w:p w14:paraId="367F1D57" w14:textId="1F290A57" w:rsidR="00F56CF9" w:rsidRDefault="004956F3" w:rsidP="00F56CF9">
      <w:pPr>
        <w:pStyle w:val="ListParagraph"/>
        <w:ind w:left="1440"/>
        <w:jc w:val="both"/>
      </w:pPr>
      <w:r w:rsidRPr="004956F3">
        <w:t>A signal sent by the host to</w:t>
      </w:r>
      <w:r>
        <w:rPr>
          <w:rFonts w:hint="eastAsia"/>
        </w:rPr>
        <w:t xml:space="preserve"> </w:t>
      </w:r>
      <w:r w:rsidR="00917A92">
        <w:rPr>
          <w:rFonts w:hint="eastAsia"/>
        </w:rPr>
        <w:t>drive IGBT V1P with a duty cycle ranging from 0 to 1.</w:t>
      </w:r>
    </w:p>
    <w:p w14:paraId="118C34DB" w14:textId="702C45BD" w:rsidR="00F64309" w:rsidRDefault="00F64309" w:rsidP="00F64309">
      <w:pPr>
        <w:ind w:left="720"/>
        <w:jc w:val="both"/>
        <w:rPr>
          <w:b/>
          <w:bCs/>
          <w:i/>
          <w:iCs/>
          <w:color w:val="808080"/>
        </w:rPr>
      </w:pPr>
      <w:r>
        <w:rPr>
          <w:rFonts w:ascii="Segoe UI Emoji" w:hAnsi="Segoe UI Emoji" w:cs="Segoe UI Emoji"/>
        </w:rPr>
        <w:t>💡</w:t>
      </w:r>
      <w:r>
        <w:rPr>
          <w:i/>
          <w:iCs/>
          <w:color w:val="808080"/>
        </w:rPr>
        <w:t xml:space="preserve"> </w:t>
      </w:r>
      <w:r>
        <w:rPr>
          <w:rFonts w:hint="eastAsia"/>
          <w:i/>
          <w:iCs/>
          <w:color w:val="808080"/>
        </w:rPr>
        <w:t>Do</w:t>
      </w:r>
      <w:r>
        <w:rPr>
          <w:i/>
          <w:iCs/>
          <w:color w:val="808080"/>
        </w:rPr>
        <w:t xml:space="preserve"> not forget to specify the Data type of the stored data through Signal Attributes tab, as it is important for efficient </w:t>
      </w:r>
      <w:r>
        <w:rPr>
          <w:rFonts w:hint="eastAsia"/>
          <w:i/>
          <w:iCs/>
          <w:color w:val="808080"/>
        </w:rPr>
        <w:t xml:space="preserve">and correct </w:t>
      </w:r>
      <w:r>
        <w:rPr>
          <w:i/>
          <w:iCs/>
          <w:color w:val="808080"/>
        </w:rPr>
        <w:t>communication</w:t>
      </w:r>
      <w:r>
        <w:rPr>
          <w:rFonts w:hint="eastAsia"/>
          <w:i/>
          <w:iCs/>
          <w:color w:val="808080"/>
        </w:rPr>
        <w:t>.</w:t>
      </w:r>
      <w:r>
        <w:rPr>
          <w:i/>
          <w:iCs/>
          <w:color w:val="808080"/>
        </w:rPr>
        <w:t xml:space="preserve"> </w:t>
      </w:r>
      <w:r>
        <w:rPr>
          <w:rFonts w:hint="eastAsia"/>
          <w:i/>
          <w:iCs/>
          <w:color w:val="808080"/>
        </w:rPr>
        <w:t>P</w:t>
      </w:r>
      <w:r>
        <w:rPr>
          <w:i/>
          <w:iCs/>
          <w:color w:val="808080"/>
        </w:rPr>
        <w:t xml:space="preserve">lease refer to </w:t>
      </w:r>
      <w:r>
        <w:rPr>
          <w:b/>
          <w:bCs/>
          <w:i/>
          <w:iCs/>
          <w:color w:val="808080"/>
        </w:rPr>
        <w:t xml:space="preserve">Host-Target Communication – Fundamentals in DL PEL-HIL Getting Started to understand the recommended type of data to be used. </w:t>
      </w:r>
    </w:p>
    <w:p w14:paraId="51CD88F6" w14:textId="2CF1099B" w:rsidR="00B469F8" w:rsidRPr="00B469F8" w:rsidRDefault="00B469F8" w:rsidP="00B469F8">
      <w:pPr>
        <w:ind w:left="720"/>
        <w:jc w:val="center"/>
      </w:pPr>
      <w:r>
        <w:rPr>
          <w:noProof/>
        </w:rPr>
        <w:drawing>
          <wp:inline distT="0" distB="0" distL="0" distR="0" wp14:anchorId="360A4584" wp14:editId="4AEA546E">
            <wp:extent cx="4567001" cy="3822700"/>
            <wp:effectExtent l="0" t="0" r="5080" b="6350"/>
            <wp:docPr id="1946217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17392" name="Picture 1" descr="A screenshot of a computer&#10;&#10;AI-generated content may be incorrect."/>
                    <pic:cNvPicPr/>
                  </pic:nvPicPr>
                  <pic:blipFill>
                    <a:blip r:embed="rId11"/>
                    <a:stretch>
                      <a:fillRect/>
                    </a:stretch>
                  </pic:blipFill>
                  <pic:spPr>
                    <a:xfrm>
                      <a:off x="0" y="0"/>
                      <a:ext cx="4582185" cy="3835410"/>
                    </a:xfrm>
                    <a:prstGeom prst="rect">
                      <a:avLst/>
                    </a:prstGeom>
                  </pic:spPr>
                </pic:pic>
              </a:graphicData>
            </a:graphic>
          </wp:inline>
        </w:drawing>
      </w:r>
    </w:p>
    <w:p w14:paraId="02E56843" w14:textId="68CEF96E" w:rsidR="00F64309" w:rsidRDefault="00760C0F" w:rsidP="00760C0F">
      <w:pPr>
        <w:pStyle w:val="ListParagraph"/>
        <w:numPr>
          <w:ilvl w:val="0"/>
          <w:numId w:val="4"/>
        </w:numPr>
        <w:jc w:val="both"/>
      </w:pPr>
      <w:r>
        <w:rPr>
          <w:rFonts w:hint="eastAsia"/>
        </w:rPr>
        <w:lastRenderedPageBreak/>
        <w:t>C</w:t>
      </w:r>
      <w:r w:rsidRPr="00760C0F">
        <w:t>reate two subsystems and connect them to the two outputs of the Dual-INT block to perform their specified functions as explained before.</w:t>
      </w:r>
    </w:p>
    <w:p w14:paraId="28C409AC" w14:textId="59FE2268" w:rsidR="00357D3D" w:rsidRDefault="00357D3D" w:rsidP="00357D3D">
      <w:pPr>
        <w:pStyle w:val="ListParagraph"/>
        <w:jc w:val="center"/>
      </w:pPr>
      <w:r>
        <w:rPr>
          <w:noProof/>
        </w:rPr>
        <w:drawing>
          <wp:inline distT="0" distB="0" distL="0" distR="0" wp14:anchorId="057AC5BA" wp14:editId="0CAC3635">
            <wp:extent cx="4572000" cy="2074268"/>
            <wp:effectExtent l="0" t="0" r="0" b="2540"/>
            <wp:docPr id="247234357"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34357" name="Picture 1" descr="A diagram of a function&#10;&#10;AI-generated content may be incorrect."/>
                    <pic:cNvPicPr/>
                  </pic:nvPicPr>
                  <pic:blipFill>
                    <a:blip r:embed="rId12"/>
                    <a:stretch>
                      <a:fillRect/>
                    </a:stretch>
                  </pic:blipFill>
                  <pic:spPr>
                    <a:xfrm>
                      <a:off x="0" y="0"/>
                      <a:ext cx="4584888" cy="2080115"/>
                    </a:xfrm>
                    <a:prstGeom prst="rect">
                      <a:avLst/>
                    </a:prstGeom>
                  </pic:spPr>
                </pic:pic>
              </a:graphicData>
            </a:graphic>
          </wp:inline>
        </w:drawing>
      </w:r>
    </w:p>
    <w:p w14:paraId="729EFAF9" w14:textId="77777777" w:rsidR="00357D3D" w:rsidRDefault="00357D3D" w:rsidP="00357D3D">
      <w:pPr>
        <w:ind w:left="720"/>
        <w:jc w:val="both"/>
      </w:pPr>
      <w:r>
        <w:rPr>
          <w:b/>
          <w:bCs/>
        </w:rPr>
        <w:t>The first subsystem</w:t>
      </w:r>
      <w:r>
        <w:t xml:space="preserve"> is for receiving serial data from the host through Target</w:t>
      </w:r>
      <w:r>
        <w:rPr>
          <w:b/>
          <w:bCs/>
        </w:rPr>
        <w:t xml:space="preserve"> RX Block </w:t>
      </w:r>
      <w:r>
        <w:t>and writing those data to their specified data store memory blocks to allow them to be read elsewhere in the model.</w:t>
      </w:r>
    </w:p>
    <w:p w14:paraId="7D7739E1" w14:textId="476E9660" w:rsidR="00DD0F63" w:rsidRDefault="00DD0F63" w:rsidP="00357D3D">
      <w:pPr>
        <w:ind w:left="720"/>
        <w:jc w:val="both"/>
      </w:pPr>
      <w:r>
        <w:rPr>
          <w:rFonts w:ascii="Segoe UI Emoji" w:hAnsi="Segoe UI Emoji" w:cs="Segoe UI Emoji"/>
        </w:rPr>
        <w:t>💡</w:t>
      </w:r>
      <w:r>
        <w:rPr>
          <w:i/>
          <w:iCs/>
          <w:color w:val="808080"/>
        </w:rPr>
        <w:t xml:space="preserve"> please refer to </w:t>
      </w:r>
      <w:r>
        <w:rPr>
          <w:b/>
          <w:bCs/>
          <w:i/>
          <w:iCs/>
          <w:color w:val="808080"/>
        </w:rPr>
        <w:t>Host-Target Communication – Fundamentals in DL PEL-HIL Getting Started to understand how the serial communication between host and target works, and what parse blocks is used for.</w:t>
      </w:r>
    </w:p>
    <w:p w14:paraId="620F3D5F" w14:textId="08382D69" w:rsidR="00357D3D" w:rsidRDefault="00DD0F63" w:rsidP="00DD0F63">
      <w:pPr>
        <w:pStyle w:val="ListParagraph"/>
        <w:jc w:val="center"/>
      </w:pPr>
      <w:r>
        <w:rPr>
          <w:noProof/>
        </w:rPr>
        <w:drawing>
          <wp:inline distT="0" distB="0" distL="0" distR="0" wp14:anchorId="6E32CF10" wp14:editId="608A0697">
            <wp:extent cx="5124450" cy="2650225"/>
            <wp:effectExtent l="0" t="0" r="0" b="0"/>
            <wp:docPr id="1974636054" name="Picture 1" descr="A computer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36054" name="Picture 1" descr="A computer diagram of a computer&#10;&#10;AI-generated content may be incorrect."/>
                    <pic:cNvPicPr/>
                  </pic:nvPicPr>
                  <pic:blipFill>
                    <a:blip r:embed="rId13"/>
                    <a:stretch>
                      <a:fillRect/>
                    </a:stretch>
                  </pic:blipFill>
                  <pic:spPr>
                    <a:xfrm>
                      <a:off x="0" y="0"/>
                      <a:ext cx="5131640" cy="2653944"/>
                    </a:xfrm>
                    <a:prstGeom prst="rect">
                      <a:avLst/>
                    </a:prstGeom>
                  </pic:spPr>
                </pic:pic>
              </a:graphicData>
            </a:graphic>
          </wp:inline>
        </w:drawing>
      </w:r>
    </w:p>
    <w:p w14:paraId="0A7D79F4" w14:textId="2577F6E1" w:rsidR="00F56CF9" w:rsidRDefault="008E114C" w:rsidP="008E114C">
      <w:pPr>
        <w:ind w:left="720"/>
        <w:jc w:val="both"/>
      </w:pPr>
      <w:r w:rsidRPr="008E114C">
        <w:t xml:space="preserve">In this model, the data received from the host include </w:t>
      </w:r>
      <w:r w:rsidRPr="008E114C">
        <w:rPr>
          <w:b/>
          <w:bCs/>
        </w:rPr>
        <w:t>Relay_host</w:t>
      </w:r>
      <w:r w:rsidRPr="008E114C">
        <w:t xml:space="preserve">, </w:t>
      </w:r>
      <w:r w:rsidRPr="008E114C">
        <w:rPr>
          <w:b/>
          <w:bCs/>
        </w:rPr>
        <w:t>Discharge_host</w:t>
      </w:r>
      <w:r w:rsidRPr="008E114C">
        <w:t xml:space="preserve">, </w:t>
      </w:r>
      <w:r w:rsidRPr="008E114C">
        <w:rPr>
          <w:b/>
          <w:bCs/>
        </w:rPr>
        <w:t>Enable_host</w:t>
      </w:r>
      <w:r w:rsidRPr="008E114C">
        <w:t xml:space="preserve">, </w:t>
      </w:r>
      <w:r w:rsidRPr="008E114C">
        <w:rPr>
          <w:b/>
          <w:bCs/>
        </w:rPr>
        <w:t>Reset</w:t>
      </w:r>
      <w:r w:rsidRPr="008E114C">
        <w:t xml:space="preserve">, </w:t>
      </w:r>
      <w:r w:rsidRPr="008E114C">
        <w:rPr>
          <w:b/>
          <w:bCs/>
        </w:rPr>
        <w:t>Calibrate</w:t>
      </w:r>
      <w:r w:rsidRPr="008E114C">
        <w:t xml:space="preserve">, and </w:t>
      </w:r>
      <w:r w:rsidRPr="008E114C">
        <w:rPr>
          <w:b/>
          <w:bCs/>
        </w:rPr>
        <w:t>V1P_D_host</w:t>
      </w:r>
      <w:r w:rsidRPr="008E114C">
        <w:t>. All of them are stored in the data store memory with their data types specified.</w:t>
      </w:r>
    </w:p>
    <w:p w14:paraId="6A33D481" w14:textId="2FC3B3F1" w:rsidR="008E114C" w:rsidRDefault="008E114C" w:rsidP="008E114C">
      <w:pPr>
        <w:ind w:left="720"/>
        <w:jc w:val="both"/>
        <w:rPr>
          <w:b/>
          <w:bCs/>
        </w:rPr>
      </w:pPr>
      <w:r w:rsidRPr="008E114C">
        <w:rPr>
          <w:b/>
          <w:bCs/>
        </w:rPr>
        <w:t>The second subsystem</w:t>
      </w:r>
      <w:r w:rsidRPr="008E114C">
        <w:t>, triggered by the ADC interrupt, performs data acquisition, converter control, protection, and data transmission to the host.</w:t>
      </w:r>
      <w:r>
        <w:rPr>
          <w:rFonts w:hint="eastAsia"/>
          <w:b/>
          <w:bCs/>
        </w:rPr>
        <w:t xml:space="preserve"> </w:t>
      </w:r>
    </w:p>
    <w:p w14:paraId="4A2D0AB0" w14:textId="0DFA82EB" w:rsidR="008E114C" w:rsidRDefault="008E114C" w:rsidP="008E114C">
      <w:pPr>
        <w:ind w:left="720"/>
        <w:jc w:val="both"/>
        <w:rPr>
          <w:i/>
          <w:iCs/>
          <w:color w:val="808080"/>
        </w:rPr>
      </w:pPr>
      <w:r>
        <w:rPr>
          <w:rFonts w:ascii="Segoe UI Emoji" w:hAnsi="Segoe UI Emoji" w:cs="Segoe UI Emoji"/>
        </w:rPr>
        <w:t>💡</w:t>
      </w:r>
      <w:r w:rsidRPr="008E114C">
        <w:t xml:space="preserve"> </w:t>
      </w:r>
      <w:r w:rsidRPr="008E114C">
        <w:rPr>
          <w:i/>
          <w:iCs/>
          <w:color w:val="808080"/>
        </w:rPr>
        <w:t xml:space="preserve">To enable periodic sampling, the modules in the DL Library are designed as follows: using a specific point of the carrier that generates the V1P switching pulse </w:t>
      </w:r>
      <w:r w:rsidRPr="008E114C">
        <w:rPr>
          <w:i/>
          <w:iCs/>
          <w:color w:val="808080"/>
        </w:rPr>
        <w:lastRenderedPageBreak/>
        <w:t>as the reference, the Start of Conversion (SOC) for analog data acquisition is triggered. When the data acquisition of VL1</w:t>
      </w:r>
      <w:r>
        <w:rPr>
          <w:rFonts w:hint="eastAsia"/>
          <w:i/>
          <w:iCs/>
          <w:color w:val="808080"/>
        </w:rPr>
        <w:t xml:space="preserve"> (of DL RCPCORE)</w:t>
      </w:r>
      <w:r w:rsidRPr="008E114C">
        <w:rPr>
          <w:i/>
          <w:iCs/>
          <w:color w:val="808080"/>
        </w:rPr>
        <w:t xml:space="preserve"> is completed, an interrupt event is generated. This process repeats continuously. Therefore, this subsystem operates at the PWM frequency of V1P.</w:t>
      </w:r>
    </w:p>
    <w:p w14:paraId="54A152BB" w14:textId="386BA9EB" w:rsidR="0012113B" w:rsidRDefault="0012113B" w:rsidP="008E114C">
      <w:pPr>
        <w:ind w:left="720"/>
        <w:jc w:val="both"/>
        <w:rPr>
          <w:i/>
          <w:iCs/>
          <w:color w:val="808080"/>
        </w:rPr>
      </w:pPr>
      <w:r w:rsidRPr="0012113B">
        <w:rPr>
          <w:i/>
          <w:iCs/>
          <w:color w:val="808080"/>
        </w:rPr>
        <w:t xml:space="preserve">Ensure V1 or V1P/N block exists if any analog </w:t>
      </w:r>
      <w:r>
        <w:rPr>
          <w:rFonts w:hint="eastAsia"/>
          <w:i/>
          <w:iCs/>
          <w:color w:val="808080"/>
        </w:rPr>
        <w:t>data acquisition</w:t>
      </w:r>
      <w:r w:rsidRPr="0012113B">
        <w:rPr>
          <w:i/>
          <w:iCs/>
          <w:color w:val="808080"/>
        </w:rPr>
        <w:t xml:space="preserve"> block is used.</w:t>
      </w:r>
    </w:p>
    <w:p w14:paraId="170CDE26" w14:textId="578E2952" w:rsidR="0012113B" w:rsidRDefault="0012113B" w:rsidP="0012113B">
      <w:pPr>
        <w:ind w:left="720"/>
        <w:jc w:val="both"/>
        <w:rPr>
          <w:i/>
          <w:iCs/>
          <w:color w:val="808080"/>
        </w:rPr>
      </w:pPr>
      <w:r>
        <w:rPr>
          <w:rFonts w:hint="eastAsia"/>
          <w:i/>
          <w:iCs/>
          <w:color w:val="808080"/>
        </w:rPr>
        <w:t xml:space="preserve">Ensure </w:t>
      </w:r>
      <w:r w:rsidRPr="0012113B">
        <w:rPr>
          <w:i/>
          <w:iCs/>
          <w:color w:val="808080"/>
        </w:rPr>
        <w:t>VL1 block and the V1 or V1P/N block exist</w:t>
      </w:r>
      <w:r>
        <w:rPr>
          <w:rFonts w:hint="eastAsia"/>
          <w:i/>
          <w:iCs/>
          <w:color w:val="808080"/>
        </w:rPr>
        <w:t xml:space="preserve"> i</w:t>
      </w:r>
      <w:r w:rsidRPr="0012113B">
        <w:rPr>
          <w:i/>
          <w:iCs/>
          <w:color w:val="808080"/>
        </w:rPr>
        <w:t>f the Dual-INT or ADCA1-INT block is used.</w:t>
      </w:r>
    </w:p>
    <w:p w14:paraId="2DD9850B" w14:textId="51A7379A" w:rsidR="0025790D" w:rsidRDefault="0025790D" w:rsidP="008E114C">
      <w:pPr>
        <w:ind w:left="720"/>
        <w:jc w:val="both"/>
      </w:pPr>
      <w:r w:rsidRPr="008E114C">
        <w:t xml:space="preserve">In this </w:t>
      </w:r>
      <w:r>
        <w:t>subsystem, add the following blocks from DL library:</w:t>
      </w:r>
    </w:p>
    <w:p w14:paraId="231DB1AC" w14:textId="77777777" w:rsidR="00CB40CB" w:rsidRPr="00CB40CB" w:rsidRDefault="00286086" w:rsidP="0025790D">
      <w:pPr>
        <w:pStyle w:val="ListParagraph"/>
        <w:numPr>
          <w:ilvl w:val="0"/>
          <w:numId w:val="5"/>
        </w:numPr>
        <w:rPr>
          <w:b/>
          <w:bCs/>
        </w:rPr>
      </w:pPr>
      <w:r w:rsidRPr="00286086">
        <w:rPr>
          <w:b/>
          <w:bCs/>
        </w:rPr>
        <w:t>ctrl en</w:t>
      </w:r>
      <w:r w:rsidR="00FF3BBC">
        <w:rPr>
          <w:rFonts w:hint="eastAsia"/>
          <w:b/>
          <w:bCs/>
        </w:rPr>
        <w:t xml:space="preserve"> </w:t>
      </w:r>
    </w:p>
    <w:p w14:paraId="45F87993" w14:textId="64DB8DC1" w:rsidR="00286086" w:rsidRDefault="00CB40CB" w:rsidP="00CB40CB">
      <w:pPr>
        <w:pStyle w:val="ListParagraph"/>
        <w:ind w:left="1080"/>
        <w:rPr>
          <w:b/>
          <w:bCs/>
        </w:rPr>
      </w:pPr>
      <w:r>
        <w:rPr>
          <w:rFonts w:hint="eastAsia"/>
        </w:rPr>
        <w:t>A</w:t>
      </w:r>
      <w:r w:rsidR="00FF3BBC">
        <w:rPr>
          <w:rFonts w:hint="eastAsia"/>
        </w:rPr>
        <w:t>utomatically added and configured by the CreateNew command</w:t>
      </w:r>
      <w:r>
        <w:rPr>
          <w:rFonts w:hint="eastAsia"/>
        </w:rPr>
        <w:t>.</w:t>
      </w:r>
    </w:p>
    <w:p w14:paraId="0C854C03" w14:textId="3AD09187" w:rsidR="00286086" w:rsidRDefault="00286086" w:rsidP="00286086">
      <w:pPr>
        <w:pStyle w:val="ListParagraph"/>
        <w:ind w:left="1080"/>
        <w:jc w:val="both"/>
      </w:pPr>
      <w:r w:rsidRPr="00286086">
        <w:t>This block determines whether the DL RCPCORE control output</w:t>
      </w:r>
      <w:r>
        <w:rPr>
          <w:rFonts w:hint="eastAsia"/>
        </w:rPr>
        <w:t>s</w:t>
      </w:r>
      <w:r w:rsidRPr="00286086">
        <w:t xml:space="preserve"> </w:t>
      </w:r>
      <w:r>
        <w:rPr>
          <w:rFonts w:hint="eastAsia"/>
        </w:rPr>
        <w:t>are</w:t>
      </w:r>
      <w:r w:rsidRPr="00286086">
        <w:t xml:space="preserve"> enabled. It prevents the output</w:t>
      </w:r>
      <w:r>
        <w:rPr>
          <w:rFonts w:hint="eastAsia"/>
        </w:rPr>
        <w:t>s</w:t>
      </w:r>
      <w:r w:rsidRPr="00286086">
        <w:t xml:space="preserve"> from being undefined during target model compilation and deployment. The output</w:t>
      </w:r>
      <w:r>
        <w:rPr>
          <w:rFonts w:hint="eastAsia"/>
        </w:rPr>
        <w:t>s</w:t>
      </w:r>
      <w:r w:rsidRPr="00286086">
        <w:t xml:space="preserve"> </w:t>
      </w:r>
      <w:r>
        <w:rPr>
          <w:rFonts w:hint="eastAsia"/>
        </w:rPr>
        <w:t>will be</w:t>
      </w:r>
      <w:r w:rsidRPr="00286086">
        <w:t xml:space="preserve"> enabled only after deployment, </w:t>
      </w:r>
      <w:r>
        <w:rPr>
          <w:rFonts w:hint="eastAsia"/>
        </w:rPr>
        <w:t>so the input of this block</w:t>
      </w:r>
      <w:r w:rsidRPr="00286086">
        <w:t xml:space="preserve"> is often set to a fixed Boolean value of 1.</w:t>
      </w:r>
    </w:p>
    <w:p w14:paraId="5F9B7C57" w14:textId="2853C391" w:rsidR="00FF3BBC" w:rsidRDefault="00FF3BBC" w:rsidP="00FF3BBC">
      <w:pPr>
        <w:pStyle w:val="ListParagraph"/>
        <w:numPr>
          <w:ilvl w:val="0"/>
          <w:numId w:val="5"/>
        </w:numPr>
        <w:rPr>
          <w:b/>
          <w:bCs/>
        </w:rPr>
      </w:pPr>
      <w:r w:rsidRPr="00FF3BBC">
        <w:rPr>
          <w:b/>
          <w:bCs/>
        </w:rPr>
        <w:t>VL1</w:t>
      </w:r>
      <w:r>
        <w:rPr>
          <w:rFonts w:hint="eastAsia"/>
          <w:b/>
          <w:bCs/>
        </w:rPr>
        <w:t xml:space="preserve"> </w:t>
      </w:r>
    </w:p>
    <w:p w14:paraId="0CA17009" w14:textId="77777777" w:rsidR="00CB40CB" w:rsidRDefault="00CB40CB" w:rsidP="00CB40CB">
      <w:pPr>
        <w:pStyle w:val="ListParagraph"/>
        <w:ind w:left="1080"/>
        <w:rPr>
          <w:b/>
          <w:bCs/>
        </w:rPr>
      </w:pPr>
      <w:r>
        <w:rPr>
          <w:rFonts w:hint="eastAsia"/>
        </w:rPr>
        <w:t>Automatically added and configured by the CreateNew command.</w:t>
      </w:r>
    </w:p>
    <w:p w14:paraId="7518ED05" w14:textId="7F783336" w:rsidR="00CB40CB" w:rsidRDefault="00CB40CB" w:rsidP="00CB40CB">
      <w:pPr>
        <w:pStyle w:val="ListParagraph"/>
        <w:ind w:left="1080"/>
        <w:jc w:val="both"/>
        <w:rPr>
          <w:rFonts w:hint="eastAsia"/>
        </w:rPr>
      </w:pPr>
      <w:r>
        <w:t xml:space="preserve">VL1 </w:t>
      </w:r>
      <w:r>
        <w:t>measures</w:t>
      </w:r>
      <w:r>
        <w:rPr>
          <w:rFonts w:hint="eastAsia"/>
        </w:rPr>
        <w:t xml:space="preserve"> high voltage from channel VL1 of the DL RCPCORE. This block </w:t>
      </w:r>
      <w:r>
        <w:t>triggers ADCINT1 interrupt and is essential for scheduling with ADC interrupt</w:t>
      </w:r>
      <w:r>
        <w:rPr>
          <w:rFonts w:hint="eastAsia"/>
        </w:rPr>
        <w:t xml:space="preserve"> whether it will used or not.</w:t>
      </w:r>
    </w:p>
    <w:p w14:paraId="26E2EAF0" w14:textId="3082514B" w:rsidR="00CB40CB" w:rsidRDefault="00CB40CB" w:rsidP="00CB40CB">
      <w:pPr>
        <w:pStyle w:val="ListParagraph"/>
        <w:numPr>
          <w:ilvl w:val="0"/>
          <w:numId w:val="5"/>
        </w:numPr>
        <w:rPr>
          <w:b/>
          <w:bCs/>
        </w:rPr>
      </w:pPr>
      <w:r w:rsidRPr="00FF3BBC">
        <w:rPr>
          <w:b/>
          <w:bCs/>
        </w:rPr>
        <w:t>V</w:t>
      </w:r>
      <w:r>
        <w:rPr>
          <w:rFonts w:hint="eastAsia"/>
          <w:b/>
          <w:bCs/>
        </w:rPr>
        <w:t>1 or V1P/N</w:t>
      </w:r>
      <w:r>
        <w:rPr>
          <w:rFonts w:hint="eastAsia"/>
          <w:b/>
          <w:bCs/>
        </w:rPr>
        <w:t xml:space="preserve"> </w:t>
      </w:r>
    </w:p>
    <w:p w14:paraId="3CD2A5C8" w14:textId="52FF3B0E" w:rsidR="00CB40CB" w:rsidRDefault="00CB40CB" w:rsidP="00CB40CB">
      <w:pPr>
        <w:pStyle w:val="ListParagraph"/>
        <w:ind w:left="1080"/>
      </w:pPr>
      <w:r>
        <w:rPr>
          <w:rFonts w:hint="eastAsia"/>
        </w:rPr>
        <w:t>Automatically added and configured by the CreateNew command.</w:t>
      </w:r>
    </w:p>
    <w:p w14:paraId="541DB6B7" w14:textId="46701513" w:rsidR="00CB40CB" w:rsidRDefault="00CB40CB" w:rsidP="00CB40CB">
      <w:pPr>
        <w:pStyle w:val="ListParagraph"/>
        <w:ind w:left="1080"/>
        <w:jc w:val="both"/>
        <w:rPr>
          <w:rFonts w:hint="eastAsia"/>
        </w:rPr>
      </w:pPr>
      <w:r w:rsidRPr="00CB40CB">
        <w:t xml:space="preserve">The block controls the </w:t>
      </w:r>
      <w:r>
        <w:rPr>
          <w:rFonts w:hint="eastAsia"/>
        </w:rPr>
        <w:t>1st</w:t>
      </w:r>
      <w:r w:rsidRPr="00CB40CB">
        <w:t xml:space="preserve"> IGBT leg of the inverter of DL 2106T06 from the Simulink model</w:t>
      </w:r>
      <w:r>
        <w:rPr>
          <w:rFonts w:hint="eastAsia"/>
        </w:rPr>
        <w:t xml:space="preserve"> by duty cycle ranging from 0 to 1.</w:t>
      </w:r>
    </w:p>
    <w:p w14:paraId="097CA3AA" w14:textId="0B552A74" w:rsidR="00CB40CB" w:rsidRDefault="00CB40CB" w:rsidP="00CB40CB">
      <w:pPr>
        <w:pStyle w:val="ListParagraph"/>
        <w:ind w:left="1080"/>
        <w:jc w:val="both"/>
      </w:pPr>
      <w:r>
        <w:rPr>
          <w:rFonts w:hint="eastAsia"/>
        </w:rPr>
        <w:t xml:space="preserve">It </w:t>
      </w:r>
      <w:r w:rsidRPr="00CB40CB">
        <w:t>enables the Start of Conversion (SOC) for all other analog measurement blocks. Therefore, it must be included whenever analog signal measurement is required.</w:t>
      </w:r>
    </w:p>
    <w:p w14:paraId="053ADF86" w14:textId="77777777" w:rsidR="007B52F9" w:rsidRPr="007B52F9" w:rsidRDefault="007B52F9" w:rsidP="007B52F9">
      <w:pPr>
        <w:pStyle w:val="ListParagraph"/>
        <w:ind w:left="1080"/>
        <w:rPr>
          <w:b/>
          <w:bCs/>
        </w:rPr>
      </w:pPr>
      <w:r w:rsidRPr="007B52F9">
        <w:t>To keep leg 1 from being uncontrolled, V1 or V1P/N must be present with a valid duty cycle, even if the leg is not used in the topology.</w:t>
      </w:r>
    </w:p>
    <w:p w14:paraId="5CFE24C5" w14:textId="0CE696FB" w:rsidR="00CB40CB" w:rsidRDefault="00CB40CB" w:rsidP="00CB40CB">
      <w:pPr>
        <w:pStyle w:val="ListParagraph"/>
        <w:numPr>
          <w:ilvl w:val="0"/>
          <w:numId w:val="5"/>
        </w:numPr>
        <w:rPr>
          <w:b/>
          <w:bCs/>
        </w:rPr>
      </w:pPr>
      <w:r w:rsidRPr="00FF3BBC">
        <w:rPr>
          <w:b/>
          <w:bCs/>
        </w:rPr>
        <w:t>V</w:t>
      </w:r>
      <w:r>
        <w:rPr>
          <w:rFonts w:hint="eastAsia"/>
          <w:b/>
          <w:bCs/>
        </w:rPr>
        <w:t xml:space="preserve">2 </w:t>
      </w:r>
      <w:r>
        <w:rPr>
          <w:rFonts w:hint="eastAsia"/>
          <w:b/>
          <w:bCs/>
        </w:rPr>
        <w:t>or V</w:t>
      </w:r>
      <w:r>
        <w:rPr>
          <w:rFonts w:hint="eastAsia"/>
          <w:b/>
          <w:bCs/>
        </w:rPr>
        <w:t>2</w:t>
      </w:r>
      <w:r>
        <w:rPr>
          <w:rFonts w:hint="eastAsia"/>
          <w:b/>
          <w:bCs/>
        </w:rPr>
        <w:t xml:space="preserve">P/N </w:t>
      </w:r>
    </w:p>
    <w:p w14:paraId="4BD043F8" w14:textId="77777777" w:rsidR="007B52F9" w:rsidRDefault="007B52F9" w:rsidP="007B52F9">
      <w:pPr>
        <w:pStyle w:val="ListParagraph"/>
        <w:ind w:left="1080"/>
      </w:pPr>
      <w:r>
        <w:rPr>
          <w:rFonts w:hint="eastAsia"/>
        </w:rPr>
        <w:t>Automatically added and configured by the CreateNew command.</w:t>
      </w:r>
    </w:p>
    <w:p w14:paraId="0FCC4D39" w14:textId="76FFBD51" w:rsidR="007B52F9" w:rsidRDefault="007B52F9" w:rsidP="007B52F9">
      <w:pPr>
        <w:pStyle w:val="ListParagraph"/>
        <w:ind w:left="1080"/>
        <w:jc w:val="both"/>
        <w:rPr>
          <w:rFonts w:hint="eastAsia"/>
        </w:rPr>
      </w:pPr>
      <w:r w:rsidRPr="00CB40CB">
        <w:t xml:space="preserve">The block controls the </w:t>
      </w:r>
      <w:r>
        <w:rPr>
          <w:rFonts w:hint="eastAsia"/>
        </w:rPr>
        <w:t>2nd</w:t>
      </w:r>
      <w:r w:rsidRPr="00CB40CB">
        <w:t xml:space="preserve"> IGBT leg of the inverter of DL 2106T06 from the Simulink model</w:t>
      </w:r>
      <w:r>
        <w:rPr>
          <w:rFonts w:hint="eastAsia"/>
        </w:rPr>
        <w:t xml:space="preserve"> by duty cycle ranging from 0 to 1.</w:t>
      </w:r>
    </w:p>
    <w:p w14:paraId="4B65B389" w14:textId="34D80238" w:rsidR="007B52F9" w:rsidRDefault="007B52F9" w:rsidP="007B52F9">
      <w:pPr>
        <w:pStyle w:val="ListParagraph"/>
        <w:ind w:left="1080"/>
      </w:pPr>
      <w:r w:rsidRPr="007B52F9">
        <w:t xml:space="preserve">To keep leg </w:t>
      </w:r>
      <w:r>
        <w:rPr>
          <w:rFonts w:hint="eastAsia"/>
        </w:rPr>
        <w:t>2</w:t>
      </w:r>
      <w:r w:rsidRPr="007B52F9">
        <w:t xml:space="preserve"> from being uncontrolled, V</w:t>
      </w:r>
      <w:r>
        <w:rPr>
          <w:rFonts w:hint="eastAsia"/>
        </w:rPr>
        <w:t>2</w:t>
      </w:r>
      <w:r w:rsidRPr="007B52F9">
        <w:t xml:space="preserve"> or V</w:t>
      </w:r>
      <w:r>
        <w:rPr>
          <w:rFonts w:hint="eastAsia"/>
        </w:rPr>
        <w:t>2</w:t>
      </w:r>
      <w:r w:rsidRPr="007B52F9">
        <w:t>P/N must be present with a valid duty cycle, even if the leg is not used in the topology.</w:t>
      </w:r>
    </w:p>
    <w:p w14:paraId="4D757C1C" w14:textId="577C4621" w:rsidR="008E1818" w:rsidRDefault="008E1818" w:rsidP="008E1818">
      <w:pPr>
        <w:pStyle w:val="ListParagraph"/>
        <w:numPr>
          <w:ilvl w:val="0"/>
          <w:numId w:val="5"/>
        </w:numPr>
        <w:rPr>
          <w:b/>
          <w:bCs/>
        </w:rPr>
      </w:pPr>
      <w:r w:rsidRPr="00FF3BBC">
        <w:rPr>
          <w:b/>
          <w:bCs/>
        </w:rPr>
        <w:t>V</w:t>
      </w:r>
      <w:r>
        <w:rPr>
          <w:rFonts w:hint="eastAsia"/>
          <w:b/>
          <w:bCs/>
        </w:rPr>
        <w:t>3</w:t>
      </w:r>
      <w:r>
        <w:rPr>
          <w:rFonts w:hint="eastAsia"/>
          <w:b/>
          <w:bCs/>
        </w:rPr>
        <w:t xml:space="preserve"> or V</w:t>
      </w:r>
      <w:r>
        <w:rPr>
          <w:rFonts w:hint="eastAsia"/>
          <w:b/>
          <w:bCs/>
        </w:rPr>
        <w:t>3</w:t>
      </w:r>
      <w:r>
        <w:rPr>
          <w:rFonts w:hint="eastAsia"/>
          <w:b/>
          <w:bCs/>
        </w:rPr>
        <w:t xml:space="preserve">P/N </w:t>
      </w:r>
    </w:p>
    <w:p w14:paraId="2F271E02" w14:textId="77777777" w:rsidR="008E1818" w:rsidRDefault="008E1818" w:rsidP="008E1818">
      <w:pPr>
        <w:pStyle w:val="ListParagraph"/>
        <w:ind w:left="1080"/>
      </w:pPr>
      <w:r>
        <w:rPr>
          <w:rFonts w:hint="eastAsia"/>
        </w:rPr>
        <w:t>Automatically added and configured by the CreateNew command.</w:t>
      </w:r>
    </w:p>
    <w:p w14:paraId="0AB6F26B" w14:textId="1E320F74" w:rsidR="008E1818" w:rsidRDefault="008E1818" w:rsidP="008E1818">
      <w:pPr>
        <w:pStyle w:val="ListParagraph"/>
        <w:ind w:left="1080"/>
        <w:jc w:val="both"/>
        <w:rPr>
          <w:rFonts w:hint="eastAsia"/>
        </w:rPr>
      </w:pPr>
      <w:r w:rsidRPr="00CB40CB">
        <w:t xml:space="preserve">The block controls the </w:t>
      </w:r>
      <w:r>
        <w:rPr>
          <w:rFonts w:hint="eastAsia"/>
        </w:rPr>
        <w:t>3rd</w:t>
      </w:r>
      <w:r w:rsidRPr="00CB40CB">
        <w:t xml:space="preserve"> IGBT leg of the inverter of DL 2106T06 from the Simulink model</w:t>
      </w:r>
      <w:r>
        <w:rPr>
          <w:rFonts w:hint="eastAsia"/>
        </w:rPr>
        <w:t xml:space="preserve"> by duty cycle ranging from 0 to 1.</w:t>
      </w:r>
    </w:p>
    <w:p w14:paraId="05D4BD79" w14:textId="31EA82E0" w:rsidR="008E1818" w:rsidRPr="008E1818" w:rsidRDefault="008E1818" w:rsidP="008E1818">
      <w:pPr>
        <w:pStyle w:val="ListParagraph"/>
        <w:ind w:left="1080"/>
        <w:rPr>
          <w:b/>
          <w:bCs/>
        </w:rPr>
      </w:pPr>
      <w:r w:rsidRPr="007B52F9">
        <w:lastRenderedPageBreak/>
        <w:t xml:space="preserve">To keep leg </w:t>
      </w:r>
      <w:r>
        <w:rPr>
          <w:rFonts w:hint="eastAsia"/>
        </w:rPr>
        <w:t>3</w:t>
      </w:r>
      <w:r w:rsidRPr="007B52F9">
        <w:t xml:space="preserve"> from being uncontrolled, V</w:t>
      </w:r>
      <w:r>
        <w:rPr>
          <w:rFonts w:hint="eastAsia"/>
        </w:rPr>
        <w:t>3</w:t>
      </w:r>
      <w:r w:rsidRPr="007B52F9">
        <w:t xml:space="preserve"> or V</w:t>
      </w:r>
      <w:r>
        <w:rPr>
          <w:rFonts w:hint="eastAsia"/>
        </w:rPr>
        <w:t>3</w:t>
      </w:r>
      <w:r w:rsidRPr="007B52F9">
        <w:t>P/N must be present with a valid duty cycle, even if the leg is not used in the topology.</w:t>
      </w:r>
    </w:p>
    <w:p w14:paraId="3C2C86DA" w14:textId="58F83AE6" w:rsidR="00DB014F" w:rsidRPr="00DB014F" w:rsidRDefault="00DB014F" w:rsidP="0025790D">
      <w:pPr>
        <w:pStyle w:val="ListParagraph"/>
        <w:numPr>
          <w:ilvl w:val="0"/>
          <w:numId w:val="5"/>
        </w:numPr>
        <w:rPr>
          <w:b/>
          <w:bCs/>
        </w:rPr>
      </w:pPr>
      <w:r w:rsidRPr="00DB014F">
        <w:rPr>
          <w:rFonts w:hint="eastAsia"/>
          <w:b/>
          <w:bCs/>
        </w:rPr>
        <w:t>Fault</w:t>
      </w:r>
    </w:p>
    <w:p w14:paraId="40FD99C3" w14:textId="77777777" w:rsidR="00DB014F" w:rsidRDefault="00DB014F" w:rsidP="00DB014F">
      <w:pPr>
        <w:pStyle w:val="ListParagraph"/>
        <w:ind w:left="1080"/>
      </w:pPr>
      <w:r w:rsidRPr="00DB014F">
        <w:t>This block reads whether the DL 2106T06 has a hardware fault.</w:t>
      </w:r>
    </w:p>
    <w:p w14:paraId="2108060E" w14:textId="05AA60BB" w:rsidR="00DB014F" w:rsidRPr="00DB014F" w:rsidRDefault="00DB014F" w:rsidP="0025790D">
      <w:pPr>
        <w:pStyle w:val="ListParagraph"/>
        <w:numPr>
          <w:ilvl w:val="0"/>
          <w:numId w:val="5"/>
        </w:numPr>
        <w:rPr>
          <w:b/>
          <w:bCs/>
        </w:rPr>
      </w:pPr>
      <w:r w:rsidRPr="00DB014F">
        <w:rPr>
          <w:b/>
          <w:bCs/>
        </w:rPr>
        <w:t>Relay</w:t>
      </w:r>
    </w:p>
    <w:p w14:paraId="5EDDF002" w14:textId="3892BA55" w:rsidR="00DB014F" w:rsidRDefault="00DB014F" w:rsidP="00DB014F">
      <w:pPr>
        <w:pStyle w:val="ListParagraph"/>
        <w:ind w:left="1080"/>
      </w:pPr>
      <w:r>
        <w:rPr>
          <w:rFonts w:hint="eastAsia"/>
        </w:rPr>
        <w:t>This block controls the input relay of the DL 2106T06.</w:t>
      </w:r>
    </w:p>
    <w:p w14:paraId="75D5A1F4" w14:textId="1ED83ABA" w:rsidR="00DB014F" w:rsidRDefault="00B33819" w:rsidP="0025790D">
      <w:pPr>
        <w:pStyle w:val="ListParagraph"/>
        <w:numPr>
          <w:ilvl w:val="0"/>
          <w:numId w:val="5"/>
        </w:numPr>
      </w:pPr>
      <w:r>
        <w:rPr>
          <w:rFonts w:hint="eastAsia"/>
          <w:b/>
          <w:bCs/>
        </w:rPr>
        <w:t>Vdc</w:t>
      </w:r>
    </w:p>
    <w:p w14:paraId="587D42F1" w14:textId="4FB48370" w:rsidR="0025790D" w:rsidRDefault="00DB014F" w:rsidP="00DB014F">
      <w:pPr>
        <w:pStyle w:val="ListParagraph"/>
        <w:ind w:left="1080"/>
      </w:pPr>
      <w:r>
        <w:rPr>
          <w:rFonts w:hint="eastAsia"/>
        </w:rPr>
        <w:t>T</w:t>
      </w:r>
      <w:r w:rsidR="0025790D">
        <w:t xml:space="preserve">his block </w:t>
      </w:r>
      <w:r w:rsidR="006062E0" w:rsidRPr="006062E0">
        <w:t>acquires the DC link voltage from the DL 2106T06.</w:t>
      </w:r>
    </w:p>
    <w:p w14:paraId="66C68319" w14:textId="204221BB" w:rsidR="00B33819" w:rsidRDefault="00B33819" w:rsidP="00B33819">
      <w:pPr>
        <w:pStyle w:val="ListParagraph"/>
        <w:numPr>
          <w:ilvl w:val="0"/>
          <w:numId w:val="5"/>
        </w:numPr>
      </w:pPr>
      <w:r w:rsidRPr="00B33819">
        <w:rPr>
          <w:b/>
          <w:bCs/>
        </w:rPr>
        <w:t>Iinv</w:t>
      </w:r>
    </w:p>
    <w:p w14:paraId="3CC1C900" w14:textId="305819ED" w:rsidR="006062E0" w:rsidRDefault="006062E0" w:rsidP="006062E0">
      <w:pPr>
        <w:pStyle w:val="ListParagraph"/>
        <w:ind w:left="1080"/>
        <w:jc w:val="both"/>
      </w:pPr>
      <w:r w:rsidRPr="006062E0">
        <w:t>This block acquires the DC link output current, i.e., the inverter's supply current.</w:t>
      </w:r>
    </w:p>
    <w:p w14:paraId="221DA819" w14:textId="77777777" w:rsidR="00B33819" w:rsidRDefault="00B33819" w:rsidP="00DB014F">
      <w:pPr>
        <w:pStyle w:val="ListParagraph"/>
        <w:ind w:left="1080"/>
      </w:pPr>
    </w:p>
    <w:p w14:paraId="4197006D" w14:textId="77777777" w:rsidR="00286086" w:rsidRDefault="00286086" w:rsidP="00DB014F">
      <w:pPr>
        <w:pStyle w:val="ListParagraph"/>
        <w:ind w:left="1080"/>
      </w:pPr>
    </w:p>
    <w:p w14:paraId="4B9D5372" w14:textId="26D24933" w:rsidR="0000162B" w:rsidRDefault="0000162B" w:rsidP="0000162B">
      <w:pPr>
        <w:pStyle w:val="ListParagraph"/>
        <w:ind w:left="1080"/>
        <w:jc w:val="both"/>
      </w:pPr>
      <w:r w:rsidRPr="0000162B">
        <w:t xml:space="preserve">The control input is determined by both the host-issued </w:t>
      </w:r>
      <w:r w:rsidRPr="0000162B">
        <w:rPr>
          <w:b/>
          <w:bCs/>
        </w:rPr>
        <w:t>Discharge_host</w:t>
      </w:r>
      <w:r w:rsidRPr="0000162B">
        <w:t xml:space="preserve"> command and the protection algorithm. When the host initiates DC link discharge to release residual charge, </w:t>
      </w:r>
      <w:r w:rsidRPr="0000162B">
        <w:rPr>
          <w:b/>
          <w:bCs/>
        </w:rPr>
        <w:t>the target checks the relay state</w:t>
      </w:r>
      <w:r w:rsidRPr="0000162B">
        <w:t>: the discharge command is passed to the hardware only if the relay is open, preventing overload of the discharge resistor.</w:t>
      </w:r>
    </w:p>
    <w:p w14:paraId="70DD2253" w14:textId="4E1DEBCB" w:rsidR="0000162B" w:rsidRDefault="0000162B" w:rsidP="0000162B">
      <w:pPr>
        <w:pStyle w:val="ListParagraph"/>
        <w:ind w:left="1080"/>
        <w:jc w:val="both"/>
      </w:pPr>
      <w:r w:rsidRPr="0000162B">
        <w:t>As shown here, the Discharge command executed by the target (</w:t>
      </w:r>
      <w:r w:rsidRPr="0000162B">
        <w:rPr>
          <w:b/>
          <w:bCs/>
        </w:rPr>
        <w:t>Discharge_target</w:t>
      </w:r>
      <w:r w:rsidRPr="0000162B">
        <w:t>) may differ from the host-issued command (</w:t>
      </w:r>
      <w:r w:rsidRPr="0000162B">
        <w:rPr>
          <w:b/>
          <w:bCs/>
        </w:rPr>
        <w:t>Discharge_host</w:t>
      </w:r>
      <w:r w:rsidRPr="0000162B">
        <w:t>), for safety and justified reasons.</w:t>
      </w:r>
    </w:p>
    <w:p w14:paraId="7576BA68" w14:textId="77777777" w:rsidR="0025790D" w:rsidRDefault="0025790D" w:rsidP="0025790D">
      <w:pPr>
        <w:pStyle w:val="ListParagraph"/>
        <w:ind w:left="1080"/>
        <w:rPr>
          <w:b/>
          <w:bCs/>
        </w:rPr>
      </w:pPr>
    </w:p>
    <w:p w14:paraId="01AB7639" w14:textId="0360425C" w:rsidR="0025328F" w:rsidRDefault="0025328F" w:rsidP="0025328F">
      <w:pPr>
        <w:pStyle w:val="Heading2"/>
        <w:rPr>
          <w:rFonts w:hint="eastAsia"/>
          <w:b/>
          <w:bCs/>
        </w:rPr>
      </w:pPr>
      <w:r>
        <w:rPr>
          <w:b/>
          <w:bCs/>
        </w:rPr>
        <w:t xml:space="preserve">Step </w:t>
      </w:r>
      <w:r>
        <w:rPr>
          <w:rFonts w:hint="eastAsia"/>
          <w:b/>
          <w:bCs/>
        </w:rPr>
        <w:t>2</w:t>
      </w:r>
      <w:r>
        <w:rPr>
          <w:b/>
          <w:bCs/>
        </w:rPr>
        <w:t xml:space="preserve">: </w:t>
      </w:r>
      <w:r w:rsidR="00195271">
        <w:rPr>
          <w:rFonts w:hint="eastAsia"/>
          <w:b/>
          <w:bCs/>
        </w:rPr>
        <w:t xml:space="preserve">Target Model </w:t>
      </w:r>
      <w:r w:rsidR="002C42D9">
        <w:rPr>
          <w:rFonts w:hint="eastAsia"/>
          <w:b/>
          <w:bCs/>
        </w:rPr>
        <w:t>F</w:t>
      </w:r>
      <w:r w:rsidR="002C42D9" w:rsidRPr="002C42D9">
        <w:rPr>
          <w:b/>
          <w:bCs/>
        </w:rPr>
        <w:t xml:space="preserve">ault </w:t>
      </w:r>
      <w:r w:rsidR="002C42D9">
        <w:rPr>
          <w:rFonts w:hint="eastAsia"/>
          <w:b/>
          <w:bCs/>
        </w:rPr>
        <w:t>D</w:t>
      </w:r>
      <w:r w:rsidR="002C42D9" w:rsidRPr="002C42D9">
        <w:rPr>
          <w:b/>
          <w:bCs/>
        </w:rPr>
        <w:t xml:space="preserve">etection &amp; </w:t>
      </w:r>
      <w:r w:rsidR="002C42D9">
        <w:rPr>
          <w:rFonts w:hint="eastAsia"/>
          <w:b/>
          <w:bCs/>
        </w:rPr>
        <w:t>P</w:t>
      </w:r>
      <w:r w:rsidR="002C42D9" w:rsidRPr="002C42D9">
        <w:rPr>
          <w:b/>
          <w:bCs/>
        </w:rPr>
        <w:t>rotection Logic</w:t>
      </w:r>
    </w:p>
    <w:p w14:paraId="516A29FE" w14:textId="647336D9" w:rsidR="00084499" w:rsidRPr="00681192" w:rsidRDefault="00084499" w:rsidP="00084499">
      <w:pPr>
        <w:pStyle w:val="ListParagraph"/>
        <w:numPr>
          <w:ilvl w:val="0"/>
          <w:numId w:val="6"/>
        </w:numPr>
        <w:jc w:val="both"/>
        <w:rPr>
          <w:b/>
          <w:bCs/>
        </w:rPr>
      </w:pPr>
      <w:r w:rsidRPr="00681192">
        <w:rPr>
          <w:rFonts w:hint="eastAsia"/>
          <w:b/>
          <w:bCs/>
        </w:rPr>
        <w:t>Fault detection</w:t>
      </w:r>
    </w:p>
    <w:p w14:paraId="729AAE18" w14:textId="4796EE29" w:rsidR="00084499" w:rsidRDefault="00084499" w:rsidP="00084499">
      <w:pPr>
        <w:pStyle w:val="ListParagraph"/>
        <w:jc w:val="both"/>
      </w:pPr>
      <w:r w:rsidRPr="00084499">
        <w:t>Faults are classified into two types: hardware-reported DL 2106T06 faults and software-detected faults defined by the user for the application.</w:t>
      </w:r>
    </w:p>
    <w:p w14:paraId="7778C7C9" w14:textId="7AE5E663" w:rsidR="00084499" w:rsidRPr="00084499" w:rsidRDefault="00084499" w:rsidP="00084499">
      <w:pPr>
        <w:pStyle w:val="ListParagraph"/>
        <w:jc w:val="both"/>
        <w:rPr>
          <w:b/>
          <w:bCs/>
        </w:rPr>
      </w:pPr>
      <w:r w:rsidRPr="00084499">
        <w:rPr>
          <w:rFonts w:hint="eastAsia"/>
          <w:b/>
          <w:bCs/>
        </w:rPr>
        <w:t>Fault_HW</w:t>
      </w:r>
    </w:p>
    <w:p w14:paraId="6A128E0E" w14:textId="7AF92C25" w:rsidR="00084499" w:rsidRDefault="00084499" w:rsidP="00084499">
      <w:pPr>
        <w:pStyle w:val="ListParagraph"/>
        <w:jc w:val="both"/>
      </w:pPr>
      <w:r w:rsidRPr="00084499">
        <w:t>As mentioned earlier, the Fault block monitors hardware faults in the DL 2106T06.</w:t>
      </w:r>
    </w:p>
    <w:p w14:paraId="05E6363F" w14:textId="2A28CCF3" w:rsidR="00084499" w:rsidRDefault="00084499" w:rsidP="00084499">
      <w:pPr>
        <w:pStyle w:val="ListParagraph"/>
        <w:jc w:val="center"/>
      </w:pPr>
      <w:r>
        <w:rPr>
          <w:noProof/>
        </w:rPr>
        <w:drawing>
          <wp:inline distT="0" distB="0" distL="0" distR="0" wp14:anchorId="7A4B43A4" wp14:editId="74ADCCE6">
            <wp:extent cx="3784600" cy="916170"/>
            <wp:effectExtent l="0" t="0" r="6350" b="0"/>
            <wp:docPr id="7555965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96591" name="Picture 1" descr="A diagram of a diagram&#10;&#10;AI-generated content may be incorrect."/>
                    <pic:cNvPicPr/>
                  </pic:nvPicPr>
                  <pic:blipFill>
                    <a:blip r:embed="rId14"/>
                    <a:stretch>
                      <a:fillRect/>
                    </a:stretch>
                  </pic:blipFill>
                  <pic:spPr>
                    <a:xfrm>
                      <a:off x="0" y="0"/>
                      <a:ext cx="3812573" cy="922942"/>
                    </a:xfrm>
                    <a:prstGeom prst="rect">
                      <a:avLst/>
                    </a:prstGeom>
                  </pic:spPr>
                </pic:pic>
              </a:graphicData>
            </a:graphic>
          </wp:inline>
        </w:drawing>
      </w:r>
    </w:p>
    <w:p w14:paraId="0074C289" w14:textId="07B90002" w:rsidR="00681192" w:rsidRPr="00084499" w:rsidRDefault="00681192" w:rsidP="00681192">
      <w:pPr>
        <w:pStyle w:val="ListParagraph"/>
        <w:jc w:val="both"/>
        <w:rPr>
          <w:b/>
          <w:bCs/>
        </w:rPr>
      </w:pPr>
      <w:r w:rsidRPr="00084499">
        <w:rPr>
          <w:rFonts w:hint="eastAsia"/>
          <w:b/>
          <w:bCs/>
        </w:rPr>
        <w:t>Fault_</w:t>
      </w:r>
      <w:r>
        <w:rPr>
          <w:rFonts w:hint="eastAsia"/>
          <w:b/>
          <w:bCs/>
        </w:rPr>
        <w:t>S</w:t>
      </w:r>
      <w:r w:rsidRPr="00084499">
        <w:rPr>
          <w:rFonts w:hint="eastAsia"/>
          <w:b/>
          <w:bCs/>
        </w:rPr>
        <w:t>W</w:t>
      </w:r>
    </w:p>
    <w:p w14:paraId="1A57A4B0" w14:textId="480815B2" w:rsidR="00681192" w:rsidRDefault="00681192" w:rsidP="00681192">
      <w:pPr>
        <w:pStyle w:val="ListParagraph"/>
        <w:jc w:val="both"/>
      </w:pPr>
      <w:r w:rsidRPr="00681192">
        <w:t>To ensure safe operation, a fault is triggered when the DC link exceeds 1</w:t>
      </w:r>
      <w:r>
        <w:rPr>
          <w:rFonts w:hint="eastAsia"/>
        </w:rPr>
        <w:t>2</w:t>
      </w:r>
      <w:r w:rsidRPr="00681192">
        <w:t>0</w:t>
      </w:r>
      <w:r w:rsidRPr="00681192">
        <w:rPr>
          <w:rFonts w:ascii="Arial" w:hAnsi="Arial" w:cs="Arial"/>
        </w:rPr>
        <w:t> </w:t>
      </w:r>
      <w:r w:rsidRPr="00681192">
        <w:t>V or the absolute inverter</w:t>
      </w:r>
      <w:r>
        <w:rPr>
          <w:rFonts w:hint="eastAsia"/>
        </w:rPr>
        <w:t xml:space="preserve"> supply</w:t>
      </w:r>
      <w:r w:rsidRPr="00681192">
        <w:t xml:space="preserve"> current exceeds 1</w:t>
      </w:r>
      <w:r w:rsidRPr="00681192">
        <w:rPr>
          <w:rFonts w:ascii="Arial" w:hAnsi="Arial" w:cs="Arial"/>
        </w:rPr>
        <w:t> </w:t>
      </w:r>
      <w:r w:rsidRPr="00681192">
        <w:t xml:space="preserve">A. Once a fault occurs, it is latched </w:t>
      </w:r>
      <w:r w:rsidRPr="00681192">
        <w:rPr>
          <w:rFonts w:ascii="Aptos" w:hAnsi="Aptos" w:cs="Aptos"/>
        </w:rPr>
        <w:t>—</w:t>
      </w:r>
      <w:r w:rsidRPr="00681192">
        <w:t xml:space="preserve"> meaning the fault remains active even if the conditions return to normal. The fault can only be reset if the user presses the reset button and both the voltage and current fall below their respective thresholds.</w:t>
      </w:r>
    </w:p>
    <w:p w14:paraId="00EF133D" w14:textId="756BD2FC" w:rsidR="00681192" w:rsidRDefault="00681192" w:rsidP="00084499">
      <w:pPr>
        <w:pStyle w:val="ListParagraph"/>
        <w:jc w:val="center"/>
        <w:rPr>
          <w:rFonts w:hint="eastAsia"/>
        </w:rPr>
      </w:pPr>
      <w:r>
        <w:rPr>
          <w:noProof/>
        </w:rPr>
        <w:lastRenderedPageBreak/>
        <w:drawing>
          <wp:inline distT="0" distB="0" distL="0" distR="0" wp14:anchorId="2A1ECF58" wp14:editId="0AC8A226">
            <wp:extent cx="3740150" cy="2723274"/>
            <wp:effectExtent l="0" t="0" r="0" b="1270"/>
            <wp:docPr id="28028827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88274" name="Picture 1" descr="A diagram of a computer&#10;&#10;AI-generated content may be incorrect."/>
                    <pic:cNvPicPr/>
                  </pic:nvPicPr>
                  <pic:blipFill>
                    <a:blip r:embed="rId15"/>
                    <a:stretch>
                      <a:fillRect/>
                    </a:stretch>
                  </pic:blipFill>
                  <pic:spPr>
                    <a:xfrm>
                      <a:off x="0" y="0"/>
                      <a:ext cx="3765145" cy="2741474"/>
                    </a:xfrm>
                    <a:prstGeom prst="rect">
                      <a:avLst/>
                    </a:prstGeom>
                  </pic:spPr>
                </pic:pic>
              </a:graphicData>
            </a:graphic>
          </wp:inline>
        </w:drawing>
      </w:r>
    </w:p>
    <w:p w14:paraId="2E329656" w14:textId="498D469F" w:rsidR="00681192" w:rsidRPr="00681192" w:rsidRDefault="00681192" w:rsidP="00681192">
      <w:pPr>
        <w:pStyle w:val="ListParagraph"/>
        <w:numPr>
          <w:ilvl w:val="0"/>
          <w:numId w:val="6"/>
        </w:numPr>
        <w:suppressAutoHyphens/>
        <w:autoSpaceDN w:val="0"/>
        <w:spacing w:line="276" w:lineRule="auto"/>
        <w:rPr>
          <w:b/>
          <w:bCs/>
        </w:rPr>
      </w:pPr>
      <w:r w:rsidRPr="00681192">
        <w:rPr>
          <w:b/>
          <w:bCs/>
        </w:rPr>
        <w:t>Protection Logic</w:t>
      </w:r>
    </w:p>
    <w:p w14:paraId="18203A60" w14:textId="1CDEE6B7" w:rsidR="00681192" w:rsidRPr="0091383D" w:rsidRDefault="0091383D" w:rsidP="00681192">
      <w:pPr>
        <w:pStyle w:val="ListParagraph"/>
        <w:jc w:val="both"/>
      </w:pPr>
      <w:r w:rsidRPr="0091383D">
        <w:t>In the target model, several control constraints are implemented to ensure safe and reliable operation of the buck converter. These include:</w:t>
      </w:r>
    </w:p>
    <w:p w14:paraId="2DA9FCBF" w14:textId="77777777" w:rsidR="00655D17" w:rsidRDefault="00655D17" w:rsidP="00655D17">
      <w:pPr>
        <w:numPr>
          <w:ilvl w:val="0"/>
          <w:numId w:val="8"/>
        </w:numPr>
        <w:suppressAutoHyphens/>
        <w:autoSpaceDN w:val="0"/>
        <w:spacing w:line="276" w:lineRule="auto"/>
      </w:pPr>
      <w:r w:rsidRPr="00655D17">
        <w:t>The</w:t>
      </w:r>
      <w:r>
        <w:rPr>
          <w:b/>
          <w:bCs/>
        </w:rPr>
        <w:t xml:space="preserve"> enable_target </w:t>
      </w:r>
      <w:r w:rsidRPr="00655D17">
        <w:t>signal</w:t>
      </w:r>
      <w:r>
        <w:t xml:space="preserve"> is activated only when:</w:t>
      </w:r>
    </w:p>
    <w:p w14:paraId="6D520406" w14:textId="22B0C977" w:rsidR="00655D17" w:rsidRDefault="00655D17" w:rsidP="00655D17">
      <w:pPr>
        <w:numPr>
          <w:ilvl w:val="1"/>
          <w:numId w:val="8"/>
        </w:numPr>
        <w:suppressAutoHyphens/>
        <w:autoSpaceDN w:val="0"/>
        <w:spacing w:line="276" w:lineRule="auto"/>
      </w:pPr>
      <w:r w:rsidRPr="00655D17">
        <w:t>enable_host</w:t>
      </w:r>
      <w:r>
        <w:t xml:space="preserve"> </w:t>
      </w:r>
      <w:r>
        <w:rPr>
          <w:rFonts w:hint="eastAsia"/>
        </w:rPr>
        <w:t>= 1</w:t>
      </w:r>
      <w:r>
        <w:t xml:space="preserve"> </w:t>
      </w:r>
      <w:r>
        <w:rPr>
          <w:b/>
          <w:bCs/>
        </w:rPr>
        <w:t>and</w:t>
      </w:r>
    </w:p>
    <w:p w14:paraId="147429EB" w14:textId="77777777" w:rsidR="00655D17" w:rsidRDefault="00655D17" w:rsidP="00655D17">
      <w:pPr>
        <w:numPr>
          <w:ilvl w:val="1"/>
          <w:numId w:val="8"/>
        </w:numPr>
        <w:suppressAutoHyphens/>
        <w:autoSpaceDN w:val="0"/>
        <w:spacing w:line="276" w:lineRule="auto"/>
      </w:pPr>
      <w:r>
        <w:t>No hardware or software faults are present.</w:t>
      </w:r>
    </w:p>
    <w:p w14:paraId="5CF5DB50" w14:textId="60AB89F4" w:rsidR="00655D17" w:rsidRDefault="00655D17" w:rsidP="00655D17">
      <w:pPr>
        <w:numPr>
          <w:ilvl w:val="0"/>
          <w:numId w:val="8"/>
        </w:numPr>
        <w:suppressAutoHyphens/>
        <w:autoSpaceDN w:val="0"/>
        <w:spacing w:line="276" w:lineRule="auto"/>
      </w:pPr>
      <w:r w:rsidRPr="00655D17">
        <w:t>The</w:t>
      </w:r>
      <w:r>
        <w:rPr>
          <w:b/>
          <w:bCs/>
        </w:rPr>
        <w:t xml:space="preserve"> </w:t>
      </w:r>
      <w:r>
        <w:rPr>
          <w:rFonts w:hint="eastAsia"/>
          <w:b/>
          <w:bCs/>
        </w:rPr>
        <w:t>R</w:t>
      </w:r>
      <w:r>
        <w:rPr>
          <w:b/>
          <w:bCs/>
        </w:rPr>
        <w:t xml:space="preserve">elay_target </w:t>
      </w:r>
      <w:r w:rsidRPr="00655D17">
        <w:t>signal</w:t>
      </w:r>
      <w:r>
        <w:t xml:space="preserve"> (which allows connection of the AC source to the DC link) is set only when:</w:t>
      </w:r>
    </w:p>
    <w:p w14:paraId="5EEB624E" w14:textId="77777777" w:rsidR="00655D17" w:rsidRDefault="00655D17" w:rsidP="00655D17">
      <w:pPr>
        <w:numPr>
          <w:ilvl w:val="1"/>
          <w:numId w:val="8"/>
        </w:numPr>
        <w:suppressAutoHyphens/>
        <w:autoSpaceDN w:val="0"/>
        <w:spacing w:line="276" w:lineRule="auto"/>
      </w:pPr>
      <w:r>
        <w:t xml:space="preserve">relay_host = 1 </w:t>
      </w:r>
      <w:r>
        <w:rPr>
          <w:b/>
          <w:bCs/>
        </w:rPr>
        <w:t>and</w:t>
      </w:r>
    </w:p>
    <w:p w14:paraId="072726CD" w14:textId="77777777" w:rsidR="00655D17" w:rsidRDefault="00655D17" w:rsidP="00655D17">
      <w:pPr>
        <w:numPr>
          <w:ilvl w:val="1"/>
          <w:numId w:val="8"/>
        </w:numPr>
        <w:suppressAutoHyphens/>
        <w:autoSpaceDN w:val="0"/>
        <w:spacing w:line="276" w:lineRule="auto"/>
      </w:pPr>
      <w:r>
        <w:t>No hardware or software faults are present.</w:t>
      </w:r>
    </w:p>
    <w:p w14:paraId="04083F7F" w14:textId="37E6A340" w:rsidR="00655D17" w:rsidRDefault="00655D17" w:rsidP="00655D17">
      <w:pPr>
        <w:numPr>
          <w:ilvl w:val="0"/>
          <w:numId w:val="8"/>
        </w:numPr>
        <w:suppressAutoHyphens/>
        <w:autoSpaceDN w:val="0"/>
        <w:spacing w:line="276" w:lineRule="auto"/>
      </w:pPr>
      <w:r w:rsidRPr="006F47EC">
        <w:t>The</w:t>
      </w:r>
      <w:r>
        <w:rPr>
          <w:b/>
          <w:bCs/>
        </w:rPr>
        <w:t xml:space="preserve"> </w:t>
      </w:r>
      <w:r w:rsidR="006F47EC">
        <w:rPr>
          <w:rFonts w:hint="eastAsia"/>
          <w:b/>
          <w:bCs/>
        </w:rPr>
        <w:t>d</w:t>
      </w:r>
      <w:r>
        <w:rPr>
          <w:b/>
          <w:bCs/>
        </w:rPr>
        <w:t xml:space="preserve">ischarge_target </w:t>
      </w:r>
      <w:r w:rsidRPr="006F47EC">
        <w:t>signal</w:t>
      </w:r>
      <w:r>
        <w:t xml:space="preserve"> (used to safely discharge the DC link capacitor) is activated only when:</w:t>
      </w:r>
    </w:p>
    <w:p w14:paraId="4B78A761" w14:textId="56B119C2" w:rsidR="00655D17" w:rsidRDefault="006F47EC" w:rsidP="00655D17">
      <w:pPr>
        <w:numPr>
          <w:ilvl w:val="1"/>
          <w:numId w:val="8"/>
        </w:numPr>
        <w:suppressAutoHyphens/>
        <w:autoSpaceDN w:val="0"/>
        <w:spacing w:line="276" w:lineRule="auto"/>
      </w:pPr>
      <w:r>
        <w:rPr>
          <w:rFonts w:hint="eastAsia"/>
        </w:rPr>
        <w:t>D</w:t>
      </w:r>
      <w:r w:rsidR="00655D17">
        <w:t>isch</w:t>
      </w:r>
      <w:r>
        <w:rPr>
          <w:rFonts w:hint="eastAsia"/>
        </w:rPr>
        <w:t>arge</w:t>
      </w:r>
      <w:r w:rsidR="00655D17">
        <w:t xml:space="preserve">_host = 1 </w:t>
      </w:r>
      <w:r w:rsidR="00655D17">
        <w:rPr>
          <w:b/>
          <w:bCs/>
        </w:rPr>
        <w:t>and</w:t>
      </w:r>
    </w:p>
    <w:p w14:paraId="6EBA0F93" w14:textId="30930116" w:rsidR="00655D17" w:rsidRDefault="006F47EC" w:rsidP="00655D17">
      <w:pPr>
        <w:numPr>
          <w:ilvl w:val="1"/>
          <w:numId w:val="8"/>
        </w:numPr>
        <w:suppressAutoHyphens/>
        <w:autoSpaceDN w:val="0"/>
        <w:spacing w:line="276" w:lineRule="auto"/>
      </w:pPr>
      <w:r>
        <w:rPr>
          <w:rFonts w:hint="eastAsia"/>
        </w:rPr>
        <w:t>R</w:t>
      </w:r>
      <w:r w:rsidR="00655D17">
        <w:t>elay_target = 0 (ensuring no charging source is connected while discharging</w:t>
      </w:r>
      <w:r>
        <w:rPr>
          <w:rFonts w:hint="eastAsia"/>
        </w:rPr>
        <w:t xml:space="preserve"> to avoid overload</w:t>
      </w:r>
      <w:r w:rsidR="00655D17">
        <w:t>).</w:t>
      </w:r>
    </w:p>
    <w:p w14:paraId="72F46459" w14:textId="77777777" w:rsidR="00655D17" w:rsidRDefault="00655D17" w:rsidP="00655D17">
      <w:pPr>
        <w:numPr>
          <w:ilvl w:val="0"/>
          <w:numId w:val="8"/>
        </w:numPr>
        <w:suppressAutoHyphens/>
        <w:autoSpaceDN w:val="0"/>
        <w:spacing w:line="276" w:lineRule="auto"/>
      </w:pPr>
      <w:r w:rsidRPr="009F2C49">
        <w:t>The</w:t>
      </w:r>
      <w:r>
        <w:rPr>
          <w:b/>
          <w:bCs/>
        </w:rPr>
        <w:t xml:space="preserve"> V1P_target </w:t>
      </w:r>
      <w:r w:rsidRPr="009F2C49">
        <w:t>signal</w:t>
      </w:r>
      <w:r>
        <w:t xml:space="preserve"> (which controls the upper switch of the first leg, acting as the buck switch) is updated with the value from the host (V1P_host) </w:t>
      </w:r>
      <w:r>
        <w:rPr>
          <w:b/>
          <w:bCs/>
        </w:rPr>
        <w:t>only if</w:t>
      </w:r>
      <w:r>
        <w:t xml:space="preserve"> enable_target = 1; otherwise, it is forced to zero.</w:t>
      </w:r>
    </w:p>
    <w:p w14:paraId="04E8AE4E" w14:textId="364E23E9" w:rsidR="009F2C49" w:rsidRDefault="009F2C49" w:rsidP="009F2C49">
      <w:pPr>
        <w:suppressAutoHyphens/>
        <w:autoSpaceDN w:val="0"/>
        <w:spacing w:line="276" w:lineRule="auto"/>
        <w:ind w:left="720"/>
        <w:jc w:val="center"/>
      </w:pPr>
      <w:r>
        <w:rPr>
          <w:noProof/>
        </w:rPr>
        <w:lastRenderedPageBreak/>
        <w:drawing>
          <wp:inline distT="0" distB="0" distL="0" distR="0" wp14:anchorId="6EC46F58" wp14:editId="4EA43465">
            <wp:extent cx="5029200" cy="2895718"/>
            <wp:effectExtent l="0" t="0" r="0" b="0"/>
            <wp:docPr id="212044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44067" name=""/>
                    <pic:cNvPicPr/>
                  </pic:nvPicPr>
                  <pic:blipFill>
                    <a:blip r:embed="rId16"/>
                    <a:stretch>
                      <a:fillRect/>
                    </a:stretch>
                  </pic:blipFill>
                  <pic:spPr>
                    <a:xfrm>
                      <a:off x="0" y="0"/>
                      <a:ext cx="5033870" cy="2898407"/>
                    </a:xfrm>
                    <a:prstGeom prst="rect">
                      <a:avLst/>
                    </a:prstGeom>
                  </pic:spPr>
                </pic:pic>
              </a:graphicData>
            </a:graphic>
          </wp:inline>
        </w:drawing>
      </w:r>
    </w:p>
    <w:p w14:paraId="6DDE6098" w14:textId="60FB1066" w:rsidR="009F2C49" w:rsidRDefault="009F2C49" w:rsidP="009F2C49">
      <w:pPr>
        <w:pStyle w:val="ListParagraph"/>
        <w:jc w:val="both"/>
      </w:pPr>
      <w:r>
        <w:t>These constraints are essential for the following reasons:</w:t>
      </w:r>
    </w:p>
    <w:p w14:paraId="072CA793" w14:textId="77777777" w:rsidR="009F2C49" w:rsidRDefault="009F2C49" w:rsidP="009F2C49">
      <w:pPr>
        <w:numPr>
          <w:ilvl w:val="0"/>
          <w:numId w:val="9"/>
        </w:numPr>
        <w:suppressAutoHyphens/>
        <w:autoSpaceDN w:val="0"/>
        <w:spacing w:line="276" w:lineRule="auto"/>
        <w:jc w:val="both"/>
      </w:pPr>
      <w:r>
        <w:rPr>
          <w:b/>
          <w:bCs/>
        </w:rPr>
        <w:t>Safety</w:t>
      </w:r>
      <w:r>
        <w:t>: They prevent power flow or switching commands when a fault is detected, reducing the risk of hardware damage or electrical hazards.</w:t>
      </w:r>
    </w:p>
    <w:p w14:paraId="57256BB9" w14:textId="77777777" w:rsidR="009F2C49" w:rsidRDefault="009F2C49" w:rsidP="009F2C49">
      <w:pPr>
        <w:numPr>
          <w:ilvl w:val="0"/>
          <w:numId w:val="9"/>
        </w:numPr>
        <w:suppressAutoHyphens/>
        <w:autoSpaceDN w:val="0"/>
        <w:spacing w:line="276" w:lineRule="auto"/>
        <w:jc w:val="both"/>
      </w:pPr>
      <w:r>
        <w:rPr>
          <w:b/>
          <w:bCs/>
        </w:rPr>
        <w:t>Controlled Discharge</w:t>
      </w:r>
      <w:r>
        <w:t>: They avoid discharging the capacitor while the relay is still connected to the power supply, which could cause dangerous short circuits.</w:t>
      </w:r>
    </w:p>
    <w:p w14:paraId="51A27052" w14:textId="77777777" w:rsidR="009F2C49" w:rsidRDefault="009F2C49" w:rsidP="009F2C49">
      <w:pPr>
        <w:numPr>
          <w:ilvl w:val="0"/>
          <w:numId w:val="9"/>
        </w:numPr>
        <w:suppressAutoHyphens/>
        <w:autoSpaceDN w:val="0"/>
        <w:spacing w:line="276" w:lineRule="auto"/>
        <w:jc w:val="both"/>
      </w:pPr>
      <w:r>
        <w:rPr>
          <w:b/>
          <w:bCs/>
        </w:rPr>
        <w:t>Predictable Behavior</w:t>
      </w:r>
      <w:r>
        <w:t>: Ensuring switching only occurs when explicitly allowed by both host and safety logic improves the reliability and traceability of system behavior.</w:t>
      </w:r>
    </w:p>
    <w:p w14:paraId="68402A57" w14:textId="77777777" w:rsidR="00275919" w:rsidRDefault="00275919">
      <w:pPr>
        <w:rPr>
          <w:rFonts w:asciiTheme="majorHAnsi" w:eastAsiaTheme="majorEastAsia" w:hAnsiTheme="majorHAnsi" w:cstheme="majorBidi"/>
          <w:b/>
          <w:bCs/>
          <w:color w:val="0F4761" w:themeColor="accent1" w:themeShade="BF"/>
          <w:sz w:val="32"/>
          <w:szCs w:val="32"/>
        </w:rPr>
      </w:pPr>
      <w:r>
        <w:rPr>
          <w:b/>
          <w:bCs/>
        </w:rPr>
        <w:br w:type="page"/>
      </w:r>
    </w:p>
    <w:p w14:paraId="0320239B" w14:textId="10A36AAD" w:rsidR="00195271" w:rsidRDefault="00195271" w:rsidP="00195271">
      <w:pPr>
        <w:pStyle w:val="Heading2"/>
        <w:rPr>
          <w:rFonts w:hint="eastAsia"/>
          <w:b/>
          <w:bCs/>
        </w:rPr>
      </w:pPr>
      <w:r>
        <w:rPr>
          <w:b/>
          <w:bCs/>
        </w:rPr>
        <w:lastRenderedPageBreak/>
        <w:t xml:space="preserve">Step </w:t>
      </w:r>
      <w:r>
        <w:rPr>
          <w:rFonts w:hint="eastAsia"/>
          <w:b/>
          <w:bCs/>
        </w:rPr>
        <w:t>3</w:t>
      </w:r>
      <w:r>
        <w:rPr>
          <w:b/>
          <w:bCs/>
        </w:rPr>
        <w:t xml:space="preserve">: </w:t>
      </w:r>
      <w:r>
        <w:rPr>
          <w:rFonts w:hint="eastAsia"/>
          <w:b/>
          <w:bCs/>
        </w:rPr>
        <w:t>Target Model TX</w:t>
      </w:r>
    </w:p>
    <w:p w14:paraId="4A74EFCB" w14:textId="7E73D102" w:rsidR="00195271" w:rsidRDefault="00275919" w:rsidP="00275919">
      <w:pPr>
        <w:jc w:val="both"/>
      </w:pPr>
      <w:r w:rsidRPr="00275919">
        <w:t>To observe the target’s real-time operation in the Host model, signals including relay, DC discharge, control enable, software and hardware faults, Vdc, Iinv</w:t>
      </w:r>
      <w:r>
        <w:rPr>
          <w:rFonts w:hint="eastAsia"/>
        </w:rPr>
        <w:t>, etc,</w:t>
      </w:r>
      <w:r w:rsidRPr="00275919">
        <w:t xml:space="preserve"> are transmitted back to the host.</w:t>
      </w:r>
    </w:p>
    <w:p w14:paraId="1E9DD2D6" w14:textId="193BD6E4" w:rsidR="00275919" w:rsidRDefault="00275919" w:rsidP="00275919">
      <w:pPr>
        <w:jc w:val="both"/>
      </w:pPr>
      <w:r w:rsidRPr="00275919">
        <w:t>See tutorial 'Host-Target Communication' for details.</w:t>
      </w:r>
    </w:p>
    <w:p w14:paraId="6BD3B01B" w14:textId="4AF5957E" w:rsidR="0025790D" w:rsidRDefault="00195271" w:rsidP="00275919">
      <w:pPr>
        <w:ind w:left="720"/>
        <w:jc w:val="center"/>
      </w:pPr>
      <w:r>
        <w:rPr>
          <w:noProof/>
        </w:rPr>
        <w:drawing>
          <wp:inline distT="0" distB="0" distL="0" distR="0" wp14:anchorId="6FF74958" wp14:editId="794E468D">
            <wp:extent cx="5145450" cy="4125595"/>
            <wp:effectExtent l="0" t="0" r="0" b="8255"/>
            <wp:docPr id="7698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126" name=""/>
                    <pic:cNvPicPr/>
                  </pic:nvPicPr>
                  <pic:blipFill>
                    <a:blip r:embed="rId17"/>
                    <a:stretch>
                      <a:fillRect/>
                    </a:stretch>
                  </pic:blipFill>
                  <pic:spPr>
                    <a:xfrm>
                      <a:off x="0" y="0"/>
                      <a:ext cx="5148393" cy="4127955"/>
                    </a:xfrm>
                    <a:prstGeom prst="rect">
                      <a:avLst/>
                    </a:prstGeom>
                  </pic:spPr>
                </pic:pic>
              </a:graphicData>
            </a:graphic>
          </wp:inline>
        </w:drawing>
      </w:r>
    </w:p>
    <w:p w14:paraId="6526EF09" w14:textId="07C8221C" w:rsidR="003E2BBD" w:rsidRDefault="003E2BBD" w:rsidP="003E2BBD">
      <w:pPr>
        <w:pStyle w:val="Heading2"/>
        <w:rPr>
          <w:rFonts w:hint="eastAsia"/>
          <w:b/>
          <w:bCs/>
        </w:rPr>
      </w:pPr>
      <w:r>
        <w:rPr>
          <w:b/>
          <w:bCs/>
        </w:rPr>
        <w:t xml:space="preserve">Step </w:t>
      </w:r>
      <w:r>
        <w:rPr>
          <w:rFonts w:hint="eastAsia"/>
          <w:b/>
          <w:bCs/>
        </w:rPr>
        <w:t>4</w:t>
      </w:r>
      <w:r>
        <w:rPr>
          <w:b/>
          <w:bCs/>
        </w:rPr>
        <w:t xml:space="preserve">: </w:t>
      </w:r>
      <w:r>
        <w:rPr>
          <w:rFonts w:hint="eastAsia"/>
          <w:b/>
          <w:bCs/>
        </w:rPr>
        <w:t>Target Model</w:t>
      </w:r>
      <w:r>
        <w:rPr>
          <w:rFonts w:hint="eastAsia"/>
          <w:b/>
          <w:bCs/>
        </w:rPr>
        <w:t xml:space="preserve"> </w:t>
      </w:r>
      <w:r>
        <w:rPr>
          <w:b/>
          <w:bCs/>
        </w:rPr>
        <w:t>Build</w:t>
      </w:r>
      <w:r>
        <w:rPr>
          <w:rFonts w:hint="eastAsia"/>
          <w:b/>
          <w:bCs/>
        </w:rPr>
        <w:t>,</w:t>
      </w:r>
      <w:r>
        <w:rPr>
          <w:b/>
          <w:bCs/>
        </w:rPr>
        <w:t xml:space="preserve"> Deploy</w:t>
      </w:r>
      <w:r>
        <w:rPr>
          <w:rFonts w:hint="eastAsia"/>
          <w:b/>
          <w:bCs/>
        </w:rPr>
        <w:t xml:space="preserve"> and Start</w:t>
      </w:r>
    </w:p>
    <w:p w14:paraId="4E6DCB8E" w14:textId="2AA8F834" w:rsidR="003E2BBD" w:rsidRDefault="003E2BBD" w:rsidP="003E2BBD">
      <w:pPr>
        <w:jc w:val="both"/>
      </w:pPr>
      <w:r w:rsidRPr="003E2BBD">
        <w:t>Once deployed, the DL RCPCORE runs the target model continuously at startup, while certain parameters and commands rely on real-time host communication.</w:t>
      </w:r>
    </w:p>
    <w:p w14:paraId="603F6465" w14:textId="1818B2BA" w:rsidR="003E2BBD" w:rsidRDefault="003E2BBD" w:rsidP="003E2BBD">
      <w:pPr>
        <w:pStyle w:val="Heading2"/>
        <w:rPr>
          <w:b/>
          <w:bCs/>
        </w:rPr>
      </w:pPr>
      <w:r>
        <w:rPr>
          <w:b/>
          <w:bCs/>
        </w:rPr>
        <w:t xml:space="preserve">Step </w:t>
      </w:r>
      <w:r>
        <w:rPr>
          <w:rFonts w:hint="eastAsia"/>
          <w:b/>
          <w:bCs/>
        </w:rPr>
        <w:t>5</w:t>
      </w:r>
      <w:r>
        <w:rPr>
          <w:b/>
          <w:bCs/>
        </w:rPr>
        <w:t xml:space="preserve">: </w:t>
      </w:r>
      <w:r>
        <w:rPr>
          <w:rFonts w:hint="eastAsia"/>
          <w:b/>
          <w:bCs/>
        </w:rPr>
        <w:t>Host</w:t>
      </w:r>
      <w:r>
        <w:rPr>
          <w:rFonts w:hint="eastAsia"/>
          <w:b/>
          <w:bCs/>
        </w:rPr>
        <w:t xml:space="preserve"> Model</w:t>
      </w:r>
    </w:p>
    <w:p w14:paraId="77EC732B" w14:textId="74E919DE" w:rsidR="003E2BBD" w:rsidRPr="003E2BBD" w:rsidRDefault="00B53FD3" w:rsidP="003E2BBD">
      <w:r w:rsidRPr="00B53FD3">
        <w:t>The Host model mainly consists of two parts: target communication, requiring proper data and timing alignment, and a dashboard for debugging and monitoring. Refer to the 'Host-Target Communication' tutorial for details.</w:t>
      </w:r>
    </w:p>
    <w:p w14:paraId="6F09A658" w14:textId="77777777" w:rsidR="003E2BBD" w:rsidRPr="008E114C" w:rsidRDefault="003E2BBD" w:rsidP="003E2BBD">
      <w:pPr>
        <w:jc w:val="both"/>
        <w:rPr>
          <w:rFonts w:hint="eastAsia"/>
        </w:rPr>
      </w:pPr>
    </w:p>
    <w:sectPr w:rsidR="003E2BBD" w:rsidRPr="008E114C">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BA6528" w14:textId="77777777" w:rsidR="00D80CED" w:rsidRDefault="00D80CED" w:rsidP="00BD4D45">
      <w:pPr>
        <w:spacing w:after="0" w:line="240" w:lineRule="auto"/>
      </w:pPr>
      <w:r>
        <w:separator/>
      </w:r>
    </w:p>
  </w:endnote>
  <w:endnote w:type="continuationSeparator" w:id="0">
    <w:p w14:paraId="0ADFCADB" w14:textId="77777777" w:rsidR="00D80CED" w:rsidRDefault="00D80CED" w:rsidP="00BD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43F89" w14:textId="77777777" w:rsidR="00B53FD3" w:rsidRDefault="00B53F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6137968"/>
      <w:docPartObj>
        <w:docPartGallery w:val="Page Numbers (Bottom of Page)"/>
        <w:docPartUnique/>
      </w:docPartObj>
    </w:sdtPr>
    <w:sdtEndPr>
      <w:rPr>
        <w:noProof/>
      </w:rPr>
    </w:sdtEndPr>
    <w:sdtContent>
      <w:p w14:paraId="2061BC78" w14:textId="5D66DFD0" w:rsidR="00BD4D45" w:rsidRDefault="00BD4D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92B8A7" w14:textId="77777777" w:rsidR="00BD4D45" w:rsidRDefault="00BD4D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F932B" w14:textId="77777777" w:rsidR="00B53FD3" w:rsidRDefault="00B53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554B7" w14:textId="77777777" w:rsidR="00D80CED" w:rsidRDefault="00D80CED" w:rsidP="00BD4D45">
      <w:pPr>
        <w:spacing w:after="0" w:line="240" w:lineRule="auto"/>
      </w:pPr>
      <w:r>
        <w:separator/>
      </w:r>
    </w:p>
  </w:footnote>
  <w:footnote w:type="continuationSeparator" w:id="0">
    <w:p w14:paraId="54722119" w14:textId="77777777" w:rsidR="00D80CED" w:rsidRDefault="00D80CED" w:rsidP="00BD4D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EC50" w14:textId="03520F4C" w:rsidR="00B53FD3" w:rsidRDefault="00B53FD3">
    <w:pPr>
      <w:pStyle w:val="Header"/>
    </w:pPr>
    <w:r>
      <w:rPr>
        <w:noProof/>
      </w:rPr>
      <w:pict w14:anchorId="7E218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935547" o:spid="_x0000_s1026" type="#_x0000_t75" style="position:absolute;margin-left:0;margin-top:0;width:450.8pt;height:637.55pt;z-index:-251657216;mso-position-horizontal:center;mso-position-horizontal-relative:margin;mso-position-vertical:center;mso-position-vertical-relative:margin" o:allowincell="f">
          <v:imagedata r:id="rId1" o:title="watermark"/>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CACEC1" w14:textId="670907AF" w:rsidR="00BD4D45" w:rsidRDefault="00B53FD3">
    <w:pPr>
      <w:pStyle w:val="Header"/>
    </w:pPr>
    <w:r>
      <w:rPr>
        <w:noProof/>
      </w:rPr>
      <w:pict w14:anchorId="6078A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935548" o:spid="_x0000_s1027" type="#_x0000_t75" style="position:absolute;margin-left:0;margin-top:0;width:450.8pt;height:637.55pt;z-index:-251656192;mso-position-horizontal:center;mso-position-horizontal-relative:margin;mso-position-vertical:center;mso-position-vertical-relative:margin" o:allowincell="f">
          <v:imagedata r:id="rId1" o:title="watermark"/>
        </v:shape>
      </w:pict>
    </w:r>
    <w:r w:rsidR="00BD4D45" w:rsidRPr="00BD4D45">
      <w:t>DL PEL-HIL Getting Started</w:t>
    </w:r>
    <w:r w:rsidR="00BD4D45">
      <w:rPr>
        <w:rFonts w:hint="eastAsia"/>
      </w:rPr>
      <w:t xml:space="preserve"> </w:t>
    </w:r>
    <w:r w:rsidR="00BD4D45">
      <w:t>–</w:t>
    </w:r>
    <w:r w:rsidR="00BD4D45">
      <w:rPr>
        <w:rFonts w:hint="eastAsia"/>
      </w:rPr>
      <w:t xml:space="preserve"> Buck Converter v1.0</w:t>
    </w:r>
  </w:p>
  <w:p w14:paraId="61E2C27C" w14:textId="77777777" w:rsidR="00BD4D45" w:rsidRDefault="00BD4D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B28C9" w14:textId="532D89B3" w:rsidR="00B53FD3" w:rsidRDefault="00B53FD3">
    <w:pPr>
      <w:pStyle w:val="Header"/>
    </w:pPr>
    <w:r>
      <w:rPr>
        <w:noProof/>
      </w:rPr>
      <w:pict w14:anchorId="150887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935546" o:spid="_x0000_s1025" type="#_x0000_t75" style="position:absolute;margin-left:0;margin-top:0;width:450.8pt;height:637.55pt;z-index:-251658240;mso-position-horizontal:center;mso-position-horizontal-relative:margin;mso-position-vertical:center;mso-position-vertical-relative:margin" o:allowincell="f">
          <v:imagedata r:id="rId1" o:title="watermark"/>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8D5504"/>
    <w:multiLevelType w:val="multilevel"/>
    <w:tmpl w:val="6A34AD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 w15:restartNumberingAfterBreak="0">
    <w:nsid w:val="20732607"/>
    <w:multiLevelType w:val="multilevel"/>
    <w:tmpl w:val="1FE27BB8"/>
    <w:lvl w:ilvl="0">
      <w:numFmt w:val="bullet"/>
      <w:lvlText w:val=""/>
      <w:lvlJc w:val="left"/>
      <w:pPr>
        <w:ind w:left="1080" w:hanging="360"/>
      </w:pPr>
      <w:rPr>
        <w:rFonts w:ascii="Symbol" w:hAnsi="Symbol"/>
        <w:sz w:val="20"/>
      </w:rPr>
    </w:lvl>
    <w:lvl w:ilvl="1">
      <w:numFmt w:val="bullet"/>
      <w:lvlText w:val="o"/>
      <w:lvlJc w:val="left"/>
      <w:pPr>
        <w:ind w:left="1800" w:hanging="360"/>
      </w:pPr>
      <w:rPr>
        <w:rFonts w:ascii="Courier New" w:hAnsi="Courier New"/>
        <w:sz w:val="20"/>
      </w:rPr>
    </w:lvl>
    <w:lvl w:ilvl="2">
      <w:numFmt w:val="bullet"/>
      <w:lvlText w:val=""/>
      <w:lvlJc w:val="left"/>
      <w:pPr>
        <w:ind w:left="2520" w:hanging="360"/>
      </w:pPr>
      <w:rPr>
        <w:rFonts w:ascii="Wingdings" w:hAnsi="Wingdings"/>
        <w:sz w:val="20"/>
      </w:rPr>
    </w:lvl>
    <w:lvl w:ilvl="3">
      <w:numFmt w:val="bullet"/>
      <w:lvlText w:val=""/>
      <w:lvlJc w:val="left"/>
      <w:pPr>
        <w:ind w:left="3240" w:hanging="360"/>
      </w:pPr>
      <w:rPr>
        <w:rFonts w:ascii="Wingdings" w:hAnsi="Wingdings"/>
        <w:sz w:val="20"/>
      </w:rPr>
    </w:lvl>
    <w:lvl w:ilvl="4">
      <w:numFmt w:val="bullet"/>
      <w:lvlText w:val=""/>
      <w:lvlJc w:val="left"/>
      <w:pPr>
        <w:ind w:left="3960" w:hanging="360"/>
      </w:pPr>
      <w:rPr>
        <w:rFonts w:ascii="Wingdings" w:hAnsi="Wingdings"/>
        <w:sz w:val="20"/>
      </w:rPr>
    </w:lvl>
    <w:lvl w:ilvl="5">
      <w:numFmt w:val="bullet"/>
      <w:lvlText w:val=""/>
      <w:lvlJc w:val="left"/>
      <w:pPr>
        <w:ind w:left="4680" w:hanging="360"/>
      </w:pPr>
      <w:rPr>
        <w:rFonts w:ascii="Wingdings" w:hAnsi="Wingdings"/>
        <w:sz w:val="20"/>
      </w:rPr>
    </w:lvl>
    <w:lvl w:ilvl="6">
      <w:numFmt w:val="bullet"/>
      <w:lvlText w:val=""/>
      <w:lvlJc w:val="left"/>
      <w:pPr>
        <w:ind w:left="5400" w:hanging="360"/>
      </w:pPr>
      <w:rPr>
        <w:rFonts w:ascii="Wingdings" w:hAnsi="Wingdings"/>
        <w:sz w:val="20"/>
      </w:rPr>
    </w:lvl>
    <w:lvl w:ilvl="7">
      <w:numFmt w:val="bullet"/>
      <w:lvlText w:val=""/>
      <w:lvlJc w:val="left"/>
      <w:pPr>
        <w:ind w:left="6120" w:hanging="360"/>
      </w:pPr>
      <w:rPr>
        <w:rFonts w:ascii="Wingdings" w:hAnsi="Wingdings"/>
        <w:sz w:val="20"/>
      </w:rPr>
    </w:lvl>
    <w:lvl w:ilvl="8">
      <w:numFmt w:val="bullet"/>
      <w:lvlText w:val=""/>
      <w:lvlJc w:val="left"/>
      <w:pPr>
        <w:ind w:left="6840" w:hanging="360"/>
      </w:pPr>
      <w:rPr>
        <w:rFonts w:ascii="Wingdings" w:hAnsi="Wingdings"/>
        <w:sz w:val="20"/>
      </w:rPr>
    </w:lvl>
  </w:abstractNum>
  <w:abstractNum w:abstractNumId="2" w15:restartNumberingAfterBreak="0">
    <w:nsid w:val="26B369C7"/>
    <w:multiLevelType w:val="hybridMultilevel"/>
    <w:tmpl w:val="103647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8F01CD"/>
    <w:multiLevelType w:val="hybridMultilevel"/>
    <w:tmpl w:val="ACF6E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6D5D14"/>
    <w:multiLevelType w:val="multilevel"/>
    <w:tmpl w:val="02469FCC"/>
    <w:lvl w:ilvl="0">
      <w:numFmt w:val="bullet"/>
      <w:lvlText w:val="-"/>
      <w:lvlJc w:val="left"/>
      <w:pPr>
        <w:ind w:left="1080" w:hanging="360"/>
      </w:pPr>
      <w:rPr>
        <w:rFonts w:ascii="Aptos" w:eastAsia="Aptos" w:hAnsi="Aptos" w:cs="Aria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5" w15:restartNumberingAfterBreak="0">
    <w:nsid w:val="41F505FF"/>
    <w:multiLevelType w:val="multilevel"/>
    <w:tmpl w:val="4D1CBAE6"/>
    <w:lvl w:ilvl="0">
      <w:numFmt w:val="bullet"/>
      <w:lvlText w:val=""/>
      <w:lvlJc w:val="left"/>
      <w:pPr>
        <w:ind w:left="1080" w:hanging="360"/>
      </w:pPr>
      <w:rPr>
        <w:rFonts w:ascii="Symbol" w:hAnsi="Symbol"/>
        <w:sz w:val="20"/>
      </w:rPr>
    </w:lvl>
    <w:lvl w:ilvl="1">
      <w:numFmt w:val="bullet"/>
      <w:lvlText w:val="o"/>
      <w:lvlJc w:val="left"/>
      <w:pPr>
        <w:ind w:left="1800" w:hanging="360"/>
      </w:pPr>
      <w:rPr>
        <w:rFonts w:ascii="Courier New" w:hAnsi="Courier New"/>
        <w:sz w:val="20"/>
      </w:rPr>
    </w:lvl>
    <w:lvl w:ilvl="2">
      <w:numFmt w:val="bullet"/>
      <w:lvlText w:val=""/>
      <w:lvlJc w:val="left"/>
      <w:pPr>
        <w:ind w:left="2520" w:hanging="360"/>
      </w:pPr>
      <w:rPr>
        <w:rFonts w:ascii="Wingdings" w:hAnsi="Wingdings"/>
        <w:sz w:val="20"/>
      </w:rPr>
    </w:lvl>
    <w:lvl w:ilvl="3">
      <w:numFmt w:val="bullet"/>
      <w:lvlText w:val=""/>
      <w:lvlJc w:val="left"/>
      <w:pPr>
        <w:ind w:left="3240" w:hanging="360"/>
      </w:pPr>
      <w:rPr>
        <w:rFonts w:ascii="Wingdings" w:hAnsi="Wingdings"/>
        <w:sz w:val="20"/>
      </w:rPr>
    </w:lvl>
    <w:lvl w:ilvl="4">
      <w:numFmt w:val="bullet"/>
      <w:lvlText w:val=""/>
      <w:lvlJc w:val="left"/>
      <w:pPr>
        <w:ind w:left="3960" w:hanging="360"/>
      </w:pPr>
      <w:rPr>
        <w:rFonts w:ascii="Wingdings" w:hAnsi="Wingdings"/>
        <w:sz w:val="20"/>
      </w:rPr>
    </w:lvl>
    <w:lvl w:ilvl="5">
      <w:numFmt w:val="bullet"/>
      <w:lvlText w:val=""/>
      <w:lvlJc w:val="left"/>
      <w:pPr>
        <w:ind w:left="4680" w:hanging="360"/>
      </w:pPr>
      <w:rPr>
        <w:rFonts w:ascii="Wingdings" w:hAnsi="Wingdings"/>
        <w:sz w:val="20"/>
      </w:rPr>
    </w:lvl>
    <w:lvl w:ilvl="6">
      <w:numFmt w:val="bullet"/>
      <w:lvlText w:val=""/>
      <w:lvlJc w:val="left"/>
      <w:pPr>
        <w:ind w:left="5400" w:hanging="360"/>
      </w:pPr>
      <w:rPr>
        <w:rFonts w:ascii="Wingdings" w:hAnsi="Wingdings"/>
        <w:sz w:val="20"/>
      </w:rPr>
    </w:lvl>
    <w:lvl w:ilvl="7">
      <w:numFmt w:val="bullet"/>
      <w:lvlText w:val=""/>
      <w:lvlJc w:val="left"/>
      <w:pPr>
        <w:ind w:left="6120" w:hanging="360"/>
      </w:pPr>
      <w:rPr>
        <w:rFonts w:ascii="Wingdings" w:hAnsi="Wingdings"/>
        <w:sz w:val="20"/>
      </w:rPr>
    </w:lvl>
    <w:lvl w:ilvl="8">
      <w:numFmt w:val="bullet"/>
      <w:lvlText w:val=""/>
      <w:lvlJc w:val="left"/>
      <w:pPr>
        <w:ind w:left="6840" w:hanging="360"/>
      </w:pPr>
      <w:rPr>
        <w:rFonts w:ascii="Wingdings" w:hAnsi="Wingdings"/>
        <w:sz w:val="20"/>
      </w:rPr>
    </w:lvl>
  </w:abstractNum>
  <w:abstractNum w:abstractNumId="6" w15:restartNumberingAfterBreak="0">
    <w:nsid w:val="41F50CCC"/>
    <w:multiLevelType w:val="hybridMultilevel"/>
    <w:tmpl w:val="9112E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CA67A6"/>
    <w:multiLevelType w:val="multilevel"/>
    <w:tmpl w:val="134243EA"/>
    <w:lvl w:ilvl="0">
      <w:numFmt w:val="bullet"/>
      <w:lvlText w:val="•"/>
      <w:lvlJc w:val="left"/>
      <w:pPr>
        <w:ind w:left="720" w:hanging="360"/>
      </w:pPr>
      <w:rPr>
        <w:rFonts w:ascii="Arial" w:hAnsi="Arial" w:cs="Times New Roman"/>
      </w:rPr>
    </w:lvl>
    <w:lvl w:ilvl="1">
      <w:numFmt w:val="bullet"/>
      <w:lvlText w:val="•"/>
      <w:lvlJc w:val="left"/>
      <w:pPr>
        <w:ind w:left="1440" w:hanging="360"/>
      </w:pPr>
      <w:rPr>
        <w:rFonts w:ascii="Arial" w:hAnsi="Arial" w:cs="Times New Roman"/>
      </w:rPr>
    </w:lvl>
    <w:lvl w:ilvl="2">
      <w:numFmt w:val="bullet"/>
      <w:lvlText w:val="•"/>
      <w:lvlJc w:val="left"/>
      <w:pPr>
        <w:ind w:left="2160" w:hanging="360"/>
      </w:pPr>
      <w:rPr>
        <w:rFonts w:ascii="Arial" w:hAnsi="Arial" w:cs="Times New Roman"/>
      </w:rPr>
    </w:lvl>
    <w:lvl w:ilvl="3">
      <w:numFmt w:val="bullet"/>
      <w:lvlText w:val="•"/>
      <w:lvlJc w:val="left"/>
      <w:pPr>
        <w:ind w:left="2880" w:hanging="360"/>
      </w:pPr>
      <w:rPr>
        <w:rFonts w:ascii="Arial" w:hAnsi="Arial" w:cs="Times New Roman"/>
      </w:rPr>
    </w:lvl>
    <w:lvl w:ilvl="4">
      <w:numFmt w:val="bullet"/>
      <w:lvlText w:val="•"/>
      <w:lvlJc w:val="left"/>
      <w:pPr>
        <w:ind w:left="3600" w:hanging="360"/>
      </w:pPr>
      <w:rPr>
        <w:rFonts w:ascii="Arial" w:hAnsi="Arial" w:cs="Times New Roman"/>
      </w:rPr>
    </w:lvl>
    <w:lvl w:ilvl="5">
      <w:numFmt w:val="bullet"/>
      <w:lvlText w:val="•"/>
      <w:lvlJc w:val="left"/>
      <w:pPr>
        <w:ind w:left="4320" w:hanging="360"/>
      </w:pPr>
      <w:rPr>
        <w:rFonts w:ascii="Arial" w:hAnsi="Arial" w:cs="Times New Roman"/>
      </w:rPr>
    </w:lvl>
    <w:lvl w:ilvl="6">
      <w:numFmt w:val="bullet"/>
      <w:lvlText w:val="•"/>
      <w:lvlJc w:val="left"/>
      <w:pPr>
        <w:ind w:left="5040" w:hanging="360"/>
      </w:pPr>
      <w:rPr>
        <w:rFonts w:ascii="Arial" w:hAnsi="Arial" w:cs="Times New Roman"/>
      </w:rPr>
    </w:lvl>
    <w:lvl w:ilvl="7">
      <w:numFmt w:val="bullet"/>
      <w:lvlText w:val="•"/>
      <w:lvlJc w:val="left"/>
      <w:pPr>
        <w:ind w:left="5760" w:hanging="360"/>
      </w:pPr>
      <w:rPr>
        <w:rFonts w:ascii="Arial" w:hAnsi="Arial" w:cs="Times New Roman"/>
      </w:rPr>
    </w:lvl>
    <w:lvl w:ilvl="8">
      <w:numFmt w:val="bullet"/>
      <w:lvlText w:val="•"/>
      <w:lvlJc w:val="left"/>
      <w:pPr>
        <w:ind w:left="6480" w:hanging="360"/>
      </w:pPr>
      <w:rPr>
        <w:rFonts w:ascii="Arial" w:hAnsi="Arial" w:cs="Times New Roman"/>
      </w:rPr>
    </w:lvl>
  </w:abstractNum>
  <w:abstractNum w:abstractNumId="8" w15:restartNumberingAfterBreak="0">
    <w:nsid w:val="64D039ED"/>
    <w:multiLevelType w:val="hybridMultilevel"/>
    <w:tmpl w:val="9280BB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2769331">
    <w:abstractNumId w:val="6"/>
  </w:num>
  <w:num w:numId="2" w16cid:durableId="2131436620">
    <w:abstractNumId w:val="3"/>
  </w:num>
  <w:num w:numId="3" w16cid:durableId="1967588120">
    <w:abstractNumId w:val="7"/>
  </w:num>
  <w:num w:numId="4" w16cid:durableId="396785465">
    <w:abstractNumId w:val="2"/>
  </w:num>
  <w:num w:numId="5" w16cid:durableId="1720468384">
    <w:abstractNumId w:val="4"/>
  </w:num>
  <w:num w:numId="6" w16cid:durableId="956834386">
    <w:abstractNumId w:val="8"/>
  </w:num>
  <w:num w:numId="7" w16cid:durableId="722170878">
    <w:abstractNumId w:val="0"/>
  </w:num>
  <w:num w:numId="8" w16cid:durableId="1539002831">
    <w:abstractNumId w:val="1"/>
  </w:num>
  <w:num w:numId="9" w16cid:durableId="11686431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D45"/>
    <w:rsid w:val="0000162B"/>
    <w:rsid w:val="00084499"/>
    <w:rsid w:val="000916F1"/>
    <w:rsid w:val="000C05C6"/>
    <w:rsid w:val="000E2E21"/>
    <w:rsid w:val="0012113B"/>
    <w:rsid w:val="001465CC"/>
    <w:rsid w:val="00195271"/>
    <w:rsid w:val="001E0930"/>
    <w:rsid w:val="0025328F"/>
    <w:rsid w:val="0025790D"/>
    <w:rsid w:val="00275919"/>
    <w:rsid w:val="00286086"/>
    <w:rsid w:val="002C42D9"/>
    <w:rsid w:val="00357D3D"/>
    <w:rsid w:val="00380B41"/>
    <w:rsid w:val="003E2BBD"/>
    <w:rsid w:val="004421F1"/>
    <w:rsid w:val="004862FC"/>
    <w:rsid w:val="004956F3"/>
    <w:rsid w:val="00552B17"/>
    <w:rsid w:val="00582DFF"/>
    <w:rsid w:val="006062E0"/>
    <w:rsid w:val="00655D17"/>
    <w:rsid w:val="00681192"/>
    <w:rsid w:val="006C33D5"/>
    <w:rsid w:val="006D23B7"/>
    <w:rsid w:val="006F47EC"/>
    <w:rsid w:val="00760C0F"/>
    <w:rsid w:val="007B52F9"/>
    <w:rsid w:val="00876713"/>
    <w:rsid w:val="008E114C"/>
    <w:rsid w:val="008E1818"/>
    <w:rsid w:val="00907137"/>
    <w:rsid w:val="0091383D"/>
    <w:rsid w:val="00917A92"/>
    <w:rsid w:val="009F2C49"/>
    <w:rsid w:val="00A8215A"/>
    <w:rsid w:val="00B33819"/>
    <w:rsid w:val="00B469F8"/>
    <w:rsid w:val="00B53FD3"/>
    <w:rsid w:val="00BA1105"/>
    <w:rsid w:val="00BD4D45"/>
    <w:rsid w:val="00C00E1E"/>
    <w:rsid w:val="00C23355"/>
    <w:rsid w:val="00CB40CB"/>
    <w:rsid w:val="00D77F2B"/>
    <w:rsid w:val="00D80CED"/>
    <w:rsid w:val="00DB014F"/>
    <w:rsid w:val="00DB4B2F"/>
    <w:rsid w:val="00DD0F63"/>
    <w:rsid w:val="00F43DC3"/>
    <w:rsid w:val="00F56CF9"/>
    <w:rsid w:val="00F64309"/>
    <w:rsid w:val="00F979EC"/>
    <w:rsid w:val="00FF3BB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83C6B"/>
  <w15:chartTrackingRefBased/>
  <w15:docId w15:val="{18C4E035-CFEB-4888-9665-CF1498845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D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4D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4D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4D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4D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4D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4D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4D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4D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D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4D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4D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4D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4D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4D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4D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4D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4D45"/>
    <w:rPr>
      <w:rFonts w:eastAsiaTheme="majorEastAsia" w:cstheme="majorBidi"/>
      <w:color w:val="272727" w:themeColor="text1" w:themeTint="D8"/>
    </w:rPr>
  </w:style>
  <w:style w:type="paragraph" w:styleId="Title">
    <w:name w:val="Title"/>
    <w:basedOn w:val="Normal"/>
    <w:next w:val="Normal"/>
    <w:link w:val="TitleChar"/>
    <w:uiPriority w:val="10"/>
    <w:qFormat/>
    <w:rsid w:val="00BD4D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D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4D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4D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4D45"/>
    <w:pPr>
      <w:spacing w:before="160"/>
      <w:jc w:val="center"/>
    </w:pPr>
    <w:rPr>
      <w:i/>
      <w:iCs/>
      <w:color w:val="404040" w:themeColor="text1" w:themeTint="BF"/>
    </w:rPr>
  </w:style>
  <w:style w:type="character" w:customStyle="1" w:styleId="QuoteChar">
    <w:name w:val="Quote Char"/>
    <w:basedOn w:val="DefaultParagraphFont"/>
    <w:link w:val="Quote"/>
    <w:uiPriority w:val="29"/>
    <w:rsid w:val="00BD4D45"/>
    <w:rPr>
      <w:i/>
      <w:iCs/>
      <w:color w:val="404040" w:themeColor="text1" w:themeTint="BF"/>
    </w:rPr>
  </w:style>
  <w:style w:type="paragraph" w:styleId="ListParagraph">
    <w:name w:val="List Paragraph"/>
    <w:basedOn w:val="Normal"/>
    <w:qFormat/>
    <w:rsid w:val="00BD4D45"/>
    <w:pPr>
      <w:ind w:left="720"/>
      <w:contextualSpacing/>
    </w:pPr>
  </w:style>
  <w:style w:type="character" w:styleId="IntenseEmphasis">
    <w:name w:val="Intense Emphasis"/>
    <w:basedOn w:val="DefaultParagraphFont"/>
    <w:uiPriority w:val="21"/>
    <w:qFormat/>
    <w:rsid w:val="00BD4D45"/>
    <w:rPr>
      <w:i/>
      <w:iCs/>
      <w:color w:val="0F4761" w:themeColor="accent1" w:themeShade="BF"/>
    </w:rPr>
  </w:style>
  <w:style w:type="paragraph" w:styleId="IntenseQuote">
    <w:name w:val="Intense Quote"/>
    <w:basedOn w:val="Normal"/>
    <w:next w:val="Normal"/>
    <w:link w:val="IntenseQuoteChar"/>
    <w:uiPriority w:val="30"/>
    <w:qFormat/>
    <w:rsid w:val="00BD4D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4D45"/>
    <w:rPr>
      <w:i/>
      <w:iCs/>
      <w:color w:val="0F4761" w:themeColor="accent1" w:themeShade="BF"/>
    </w:rPr>
  </w:style>
  <w:style w:type="character" w:styleId="IntenseReference">
    <w:name w:val="Intense Reference"/>
    <w:basedOn w:val="DefaultParagraphFont"/>
    <w:uiPriority w:val="32"/>
    <w:qFormat/>
    <w:rsid w:val="00BD4D45"/>
    <w:rPr>
      <w:b/>
      <w:bCs/>
      <w:smallCaps/>
      <w:color w:val="0F4761" w:themeColor="accent1" w:themeShade="BF"/>
      <w:spacing w:val="5"/>
    </w:rPr>
  </w:style>
  <w:style w:type="paragraph" w:styleId="Header">
    <w:name w:val="header"/>
    <w:basedOn w:val="Normal"/>
    <w:link w:val="HeaderChar"/>
    <w:uiPriority w:val="99"/>
    <w:unhideWhenUsed/>
    <w:rsid w:val="00BD4D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4D45"/>
  </w:style>
  <w:style w:type="paragraph" w:styleId="Footer">
    <w:name w:val="footer"/>
    <w:basedOn w:val="Normal"/>
    <w:link w:val="FooterChar"/>
    <w:uiPriority w:val="99"/>
    <w:unhideWhenUsed/>
    <w:rsid w:val="00BD4D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4D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81713-5918-496D-A5C8-C05A205B1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10</Pages>
  <Words>1839</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Yujia Huo</dc:creator>
  <cp:keywords/>
  <dc:description/>
  <cp:lastModifiedBy>Yujia Huo</cp:lastModifiedBy>
  <cp:revision>38</cp:revision>
  <dcterms:created xsi:type="dcterms:W3CDTF">2025-09-18T13:52:00Z</dcterms:created>
  <dcterms:modified xsi:type="dcterms:W3CDTF">2025-09-19T14:13:00Z</dcterms:modified>
</cp:coreProperties>
</file>