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Co-founders:</w:t>
      </w:r>
    </w:p>
    <w:p w:rsidR="00000000" w:rsidDel="00000000" w:rsidP="00000000" w:rsidRDefault="00000000" w:rsidRPr="00000000" w14:paraId="00000002">
      <w:pPr>
        <w:rPr/>
      </w:pPr>
      <w:r w:rsidDel="00000000" w:rsidR="00000000" w:rsidRPr="00000000">
        <w:rPr>
          <w:b w:val="1"/>
          <w:bCs w:val="1"/>
          <w:sz w:val="30"/>
          <w:szCs w:val="30"/>
          <w:rtl w:val="0"/>
        </w:rPr>
        <w:br w:type="textWrapping"/>
      </w:r>
      <w:r w:rsidDel="00000000" w:rsidR="00000000" w:rsidRPr="00000000">
        <w:rPr>
          <w:rtl w:val="0"/>
        </w:rPr>
        <w:t xml:space="preserve">KACISTUDIO started from a genuine passion for creating content and helping brands tell their stories better.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Before having this space, we were both creating for different brands in our own ways and understanding what makes a brand feel present online. The more we worked in this space, the more we realised how much we loved the process behind it: the ideas, the visuals, the storytelling, and the little details that help a brand feel more like itself.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Over time, we saw how our strengths naturally came together. Angeline brings the creative instinct, visual direction, and ideas, while Jovinna brings the structure, planning, and attention to detail needed to bring those ideas to life. What started as something we simply enjoyed slowly became something we wanted to build with more intention.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Our heart behind KACI has always been simple, to support brands that want to show up better, but may not always know where to begin. We know how overwhelming content can feel when you are running a business, and we wanted to create a studio that could make the process feel clearer, more thoughtful, and more aligned.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Today, KACISTUDIO is our way of bringing that passion to life, helping brands create with purpose, show up with consistency, and tell their stories in a way that feels true to them.</w:t>
      </w:r>
      <w:r w:rsidDel="00000000" w:rsidR="00000000" w:rsidRPr="00000000">
        <w:rPr>
          <w:rtl w:val="0"/>
        </w:rPr>
        <w:br w:type="textWrapping"/>
      </w:r>
    </w:p>
    <w:tbl>
      <w:tblPr>
        <w:tblStyle w:val="Table1"/>
        <w:tblW w:w="138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4320"/>
        <w:gridCol w:w="4755"/>
        <w:tblGridChange w:id="0">
          <w:tblGrid>
            <w:gridCol w:w="4725"/>
            <w:gridCol w:w="4320"/>
            <w:gridCol w:w="475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b w:val="1"/>
                <w:bCs w:val="1"/>
                <w:sz w:val="30"/>
                <w:szCs w:val="30"/>
              </w:rPr>
            </w:pPr>
            <w:r w:rsidDel="00000000" w:rsidR="00000000" w:rsidRPr="00000000">
              <w:rPr>
                <w:rFonts w:ascii="Open Sans" w:cs="Open Sans" w:eastAsia="Open Sans" w:hAnsi="Open Sans"/>
                <w:b w:val="1"/>
                <w:bCs w:val="1"/>
                <w:sz w:val="30"/>
                <w:szCs w:val="30"/>
                <w:rtl w:val="0"/>
              </w:rPr>
              <w:t xml:space="preserve">Name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b w:val="1"/>
                <w:bCs w:val="1"/>
                <w:sz w:val="30"/>
                <w:szCs w:val="30"/>
              </w:rPr>
            </w:pPr>
            <w:r w:rsidDel="00000000" w:rsidR="00000000" w:rsidRPr="00000000">
              <w:rPr>
                <w:rFonts w:ascii="Open Sans" w:cs="Open Sans" w:eastAsia="Open Sans" w:hAnsi="Open Sans"/>
                <w:b w:val="1"/>
                <w:bCs w:val="1"/>
                <w:sz w:val="30"/>
                <w:szCs w:val="30"/>
                <w:rtl w:val="0"/>
              </w:rPr>
              <w:t xml:space="preserve">Role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b w:val="1"/>
                <w:bCs w:val="1"/>
                <w:sz w:val="30"/>
                <w:szCs w:val="30"/>
              </w:rPr>
            </w:pPr>
            <w:r w:rsidDel="00000000" w:rsidR="00000000" w:rsidRPr="00000000">
              <w:rPr>
                <w:rFonts w:ascii="Open Sans" w:cs="Open Sans" w:eastAsia="Open Sans" w:hAnsi="Open Sans"/>
                <w:b w:val="1"/>
                <w:bCs w:val="1"/>
                <w:sz w:val="30"/>
                <w:szCs w:val="3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b w:val="1"/>
                <w:bCs w:val="1"/>
                <w:i w:val="1"/>
                <w:iCs w:val="1"/>
              </w:rPr>
            </w:pPr>
            <w:r w:rsidDel="00000000" w:rsidR="00000000" w:rsidRPr="00000000">
              <w:rPr>
                <w:rFonts w:ascii="Open Sans" w:cs="Open Sans" w:eastAsia="Open Sans" w:hAnsi="Open Sans"/>
                <w:b w:val="1"/>
                <w:bCs w:val="1"/>
                <w:i w:val="1"/>
                <w:iCs w:val="1"/>
                <w:rtl w:val="0"/>
              </w:rPr>
              <w:t xml:space="preserve">Angeline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b w:val="1"/>
                <w:bCs w:val="1"/>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Creative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Angeline leads the creative direction at KACISTUDIO, bringing ideas, aesthetics, and storytelling together in a way that feels intentional and on-brand. With a strong eye for content ideation and visual curation, she shapes concepts that are relatable, engaging, and aligned with each brand’s voice. Her spontaneous and creative nature brings a fresh perspective to every project, forming the heart of KACI’s visual style.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b w:val="1"/>
                <w:bCs w:val="1"/>
                <w:i w:val="1"/>
                <w:iCs w:val="1"/>
              </w:rPr>
            </w:pPr>
            <w:r w:rsidDel="00000000" w:rsidR="00000000" w:rsidRPr="00000000">
              <w:rPr>
                <w:rFonts w:ascii="Open Sans" w:cs="Open Sans" w:eastAsia="Open Sans" w:hAnsi="Open Sans"/>
                <w:b w:val="1"/>
                <w:bCs w:val="1"/>
                <w:i w:val="1"/>
                <w:iCs w:val="1"/>
                <w:rtl w:val="0"/>
              </w:rPr>
              <w:t xml:space="preserve">Jovinna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b w:val="1"/>
                <w:bCs w:val="1"/>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Production &amp; Account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Jovinna oversees the production and client-facing side of KACISTUDIO, ensuring each project runs smoothly from planning to execution. She manages shoot logistics, visual planning, on-site content creation, and account coordination with a detail-oriented approach. Her strength lies in turning ideas into clear, well-executed campaigns while keeping both the team and clients aligned throughout the process.</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b w:val="1"/>
                <w:bCs w:val="1"/>
                <w:i w:val="1"/>
                <w:iCs w:val="1"/>
              </w:rPr>
            </w:pPr>
            <w:r w:rsidDel="00000000" w:rsidR="00000000" w:rsidRPr="00000000">
              <w:rPr>
                <w:rFonts w:ascii="Open Sans" w:cs="Open Sans" w:eastAsia="Open Sans" w:hAnsi="Open Sans"/>
                <w:b w:val="1"/>
                <w:bCs w:val="1"/>
                <w:i w:val="1"/>
                <w:iCs w:val="1"/>
                <w:rtl w:val="0"/>
              </w:rPr>
              <w:t xml:space="preserve">Xiao Ning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b w:val="1"/>
                <w:bCs w:val="1"/>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Events &amp; Content Marketing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Xiao Ning leads in Gen Z-focused content and event marketing direction, bringing a strong understanding of trends, youth culture, and lifestyle-led storytelling. She supports the team in creating social-first content that feels current, engaging, and aligned with each brand’s audience. From content creation to on-site production, she plays a key role in bringing ideas to life across both digital campaigns and event-led projects.</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b w:val="1"/>
                <w:bCs w:val="1"/>
                <w:i w:val="1"/>
                <w:iCs w:val="1"/>
              </w:rPr>
            </w:pPr>
            <w:r w:rsidDel="00000000" w:rsidR="00000000" w:rsidRPr="00000000">
              <w:rPr>
                <w:rFonts w:ascii="Open Sans" w:cs="Open Sans" w:eastAsia="Open Sans" w:hAnsi="Open Sans"/>
                <w:b w:val="1"/>
                <w:bCs w:val="1"/>
                <w:i w:val="1"/>
                <w:iCs w:val="1"/>
                <w:rtl w:val="0"/>
              </w:rPr>
              <w:t xml:space="preserve">Joey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b w:val="1"/>
                <w:bCs w:val="1"/>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Content &amp; Social Media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Joey supports KACISTUDIO through content performance analysis, social media insights, and structured content development. With a strong eye for data and detail, she helps review how content performs and identifies key takeaways that guide future content decisions. She also supports carousel and infographic-style content, translating information into clear, digestible, and brand-aligned social media assets.</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b w:val="1"/>
                <w:bCs w:val="1"/>
                <w:i w:val="1"/>
                <w:iCs w:val="1"/>
              </w:rPr>
            </w:pPr>
            <w:r w:rsidDel="00000000" w:rsidR="00000000" w:rsidRPr="00000000">
              <w:rPr>
                <w:rFonts w:ascii="Open Sans" w:cs="Open Sans" w:eastAsia="Open Sans" w:hAnsi="Open Sans"/>
                <w:b w:val="1"/>
                <w:bCs w:val="1"/>
                <w:i w:val="1"/>
                <w:iCs w:val="1"/>
                <w:rtl w:val="0"/>
              </w:rPr>
              <w:t xml:space="preserve">Denise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b w:val="1"/>
                <w:bCs w:val="1"/>
                <w:i w:val="1"/>
                <w:iCs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b w:val="1"/>
                <w:bCs w:val="1"/>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Graphic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Denise brings campaigns to life through thoughtful visuals, illustrations, and design. With a strong eye for detail and a natural strength in drawing and creative design, she helps shape brand assets that feel polished, intentional, and visually memorable. Her work adds depth and character to each project, turning ideas into visuals that feel uniquely aligned with the brand.</w:t>
              <w:br w:type="textWrapping"/>
            </w:r>
          </w:p>
        </w:tc>
      </w:tr>
    </w:tbl>
    <w:p w:rsidR="00000000" w:rsidDel="00000000" w:rsidP="00000000" w:rsidRDefault="00000000" w:rsidRPr="00000000" w14:paraId="00000024">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