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Rise to Power and Early Reign</w:t>
      </w:r>
    </w:p>
    <w:p>
      <w:r>
        <w:t>[Section 1 - Historical Context of the Iranian Monarchy]</w:t>
        <w:br/>
        <w:t>The period leading up to the 1979 Iranian Revolution was marked by the long-standing Pahlavi dynasty, which was established by Reza Shah in 1925. The Iranian monarchy under the Pahlavis sought to modernize and centralize the state, but faced significant opposition from various social, religious, and political factions. The reign of Mohammad Reza Pahlavi, who ascended to the throne in 1941, was characterized by his efforts to Westernize Iran and improve economic conditions, particularly through the White Revolution and land reforms initiated in 1963.</w:t>
      </w:r>
    </w:p>
    <w:p>
      <w:r>
        <w:t>[Section 2 - The 1953 Coup D'état]</w:t>
        <w:br/>
        <w:t>In 1953, the U.S. Central Intelligence Agency (CIA) and Britain’s Secret Intelligence Service (MI6) orchestrated the 1953 Iranian coup d'état, which overthrew Iran’s democratically elected Prime Minister, Mohammad Mossadegh, following his nationalization of the Anglo-Iranian Oil Company. This event marked a significant shift in Iran’s political landscape, restoring Mohammad Reza Pahlavi as an absolute monarch and increasing Western influence over Iran, particularly from the United States.</w:t>
      </w:r>
    </w:p>
    <w:p>
      <w:r>
        <w:t>[Section 3 - The White Revolution and Its Impact]</w:t>
        <w:br/>
        <w:t>In 1963, Mohammad Reza Pahlavi launched the White Revolution, a modernization and land reform program aimed at improving the economic and social conditions of Iran. However, the program alienated various segments of society, particularly the clergy, who viewed it as a threat to their traditional authority and Islamic values. As a result, the White Revolution became one of the key factors contributing to the growing discontent and eventual rise of the Islamic Revolution.</w:t>
      </w:r>
    </w:p>
    <w:p>
      <w:r>
        <w:t>[Section 4 - Exile of Ruhollah Khomeini]</w:t>
        <w:br/>
        <w:t>Ruhollah Khomeini, an influential Shi'a Islamic cleric, emerged as a vocal critic of the Pahlavi regime's policies. In 1964, he was exiled from Iran, initially to Turkey, and later to Iraq. His exile provided him with a platform to rally support for his vision of a theocratic Islamic state, free from Western influence and modernization that he perceived as detrimental to Iran’s cultural and religious identity.</w:t>
      </w:r>
    </w:p>
    <w:p>
      <w:r>
        <w:t>[Section 5 - The Emergence of Anti-Government Sentiments]</w:t>
        <w:br/>
        <w:t>Anti-government sentiments began to manifest in October 1977, with the emergence of widespread protests and demonstrations. These protests were fueled by a range of factors, including economic grievances, political repression, and the perceived insensitivity of the Pahlavi regime towards the needs and aspirations of the Iranian people. The protests grew in scale and intensity, reflecting the deep-seated discontent with the monarchy and its alliance with Western powers.</w:t>
      </w:r>
    </w:p>
    <w:p>
      <w:r>
        <w:t>[Section 6 - The Turning Point: The Cinema Rex Fire]</w:t>
        <w:br/>
        <w:t>A key turning point in the revolution occurred in August 1978, when the Cinema Rex fire, allegedly orchestrated by Islamic militants, resulted in the deaths of around 400 people. This incident, however, was widely believed by the public to be a false flag operation by the secret police, SAVAK, to discredit the opposition and justify a crackdown on dissent. This event further fueled nationwide outrage and mobilization, intensifying the revolutionary fervor.</w:t>
      </w:r>
    </w:p>
    <w:p>
      <w:r>
        <w:t>[Section 7 - The Final Days of the Monarchy]</w:t>
        <w:br/>
        <w:t>By the end of 1978, the revolution had become a broad-based uprising that paralyzed the country. On 16 January 1979, Mohammad Reza Pahlavi went into exile, leaving the duties of the leadership to Iran's Regency Council and Shapour Bakhtiar, the opposition-based prime minister. The final phase of the revolution culminated on 1 February 1979, when Ruhollah Khomeini returned to Iran following an invitation by the government, and was greeted by millions of supporters in Tehran.</w:t>
      </w:r>
    </w:p>
    <w:p>
      <w:r>
        <w:t>[Section 8 - The Fall of the Monarchy]</w:t>
        <w:br/>
        <w:t>Khomeini's return marked the beginning of the end for the Pahlavi dynasty. By 11 February, the monarchy was brought down, and Khomeini assumed leadership. The new government began drafting the constitution of the Islamic Republic of Iran, which was approved in a referendum in March 1979, with 98% of the population reportedly supporting the shift to an Islamic republic. Khomeini emerged as the Supreme Leader, signaling the transition of power from a secular monarchy to an Islamic theocracy.</w:t>
      </w:r>
    </w:p>
    <w:p>
      <w:r>
        <w:t>[Section 9 - The Post-Revolutionary Government]</w:t>
        <w:br/>
        <w:t>The revolution was driven by a complex set of factors, including widespread perceptions of the Shah’s regime as corrupt, repressive, and overly reliant on foreign powers, particularly the United States and the United Kingdom. However, the success of the revolution was also notable for its rapid and profound change, the massive exile of a significant portion of the population, and the replacement of a pro-Western secular and authoritarian monarchy with an anti-Western Islamic republic based on the concept of Velâyat-e Faqih (Guardianship of the Islamic Jurist).</w:t>
      </w:r>
    </w:p>
    <w:p>
      <w:r>
        <w:t>[Section 10 - The Islamic Republic and Its Ideology]</w:t>
        <w:br/>
        <w:t>The new government under Khomeini aimed to establish an Islamic republic that straddled between authoritarianism and totalitarianism. Post-revolutionary Iran declared the destruction of Israel as a core objective and sought to undermine Sunni influence in the region by supporting Shia political ascendancy and exporting Khomeinist doctrines abroad. This new ideology and political structure marked a significant departure from the previous regime and set the stage for the ongoing dynamics of Iranian politics and foreign relations.</w:t>
      </w:r>
    </w:p>
    <w:p>
      <w:r>
        <w:t>[Section 11 - The Role of Khomeini in the Revolution]</w:t>
        <w:br/>
        <w:t>Ruhollah Khomeini played a central role in the revolution, emerging as a unifying figure for various opposition groups. His leadership and the principles he espoused provided a rallying point for those seeking to overthrow the Pahlavi regime. Khomeini’s vision of a theocratic state free from Western influence and modernization resonated with many Iranians, contributing to the widespread support for the revolution.</w:t>
      </w:r>
    </w:p>
    <w:p>
      <w:r>
        <w:t>[Section 12 - The Impact of the 1979 Islamic Republic Referendum]</w:t>
        <w:br/>
        <w:t>The March 1979 Islamic Republic referendum, which saw 98% of participants approving the shift to an Islamic republic, was a critical moment in the revolution. It demonstrated the overwhelming support for the new ideological framework and the transition of power from a secular monarchy to an Islamic theocracy, marking the end of centuries of monarchical rule in Iran.</w:t>
      </w:r>
    </w:p>
    <w:p>
      <w:r>
        <w:t>[Section 13 - The Constitution of the Islamic Republic of Iran]</w:t>
        <w:br/>
        <w:t>Following the referendum, the new government began the process of drafting a constitution for the Islamic Republic of Iran. The constitution, completed in December 1979, established the framework for the new government, including the role of the Supreme Leader, the system of governance, and the principles that would guide the state. This constitution became the foundation of Iran’s new political order.</w:t>
      </w:r>
    </w:p>
    <w:p>
      <w:r>
        <w:t>[Section 14 - The Establishment of the Supreme Leader]</w:t>
        <w:br/>
        <w:t>In December 1979, Khomeini was officially designated as the Supreme Leader of Iran, a position that赋予了他极大的权力和权威。这一角色不仅在理论上，而且在实际上都超越了传统的国家元首。Supreme Leader 的设立标志着伊朗政治结构中的一个显著转变，从传统的世俗君主制过渡到以宗教领袖为核心的政体。</w:t>
      </w:r>
    </w:p>
    <w:p>
      <w:r>
        <w:t>[Section 15 - The Role of the Supreme Leader in the Islamic Republic]</w:t>
        <w:br/>
        <w:t>作为伊朗伊斯兰共和国的最高领袖，霍梅尼不仅在理论上拥有最高权力，而且在实践中也拥有深厚的影响力。这一角色超越了传统的国家元首，不仅负责制定国家政策，还对伊朗的政治、经济和社会事务拥有最终决策权。Supreme Leader 的设立标志着伊朗政治结构中的一个显著转变，从传统的世俗君主制过渡到以宗教领袖为核心的政体。</w:t>
      </w:r>
    </w:p>
    <w:p>
      <w:r>
        <w:t>[Section 16 - The Concept of Velâyat-e Faqih]</w:t>
        <w:br/>
        <w:t>霍梅尼领导下的伊朗伊斯兰共和国确立了“维拉耶特-e法基赫”（维拉耶特-法基赫）的概念，即伊斯兰教法学家的监护。这一概念不仅为伊朗的政治体制提供了理论基础，而且也为霍梅尼的权威提供了合法性基础。维拉耶特-e法基赫 的设立意味着伊朗的政治结构从世俗君主制向以宗教领袖为核心的政体转变。</w:t>
      </w:r>
    </w:p>
    <w:p>
      <w:r>
        <w:t>[Section 17 - The Global Impact of the Revolution]</w:t>
        <w:br/>
        <w:t>伊朗革命不仅在伊朗国内产生了深远的影响，而且对国际政治格局也产生了重大影响。革命后的伊朗开始支持什叶派在阿拉伯世界的政治影响力，通过出口霍梅尼主义意识形态来挑战逊尼派的影响。这一行动旨在建立一个以伊朗为中心的什叶派政治秩序，进一步加剧了伊朗与西方国家之间的紧张关系。</w:t>
      </w:r>
    </w:p>
    <w:p>
      <w:r>
        <w:t>[Section 18 - The Exile of the Shah]</w:t>
        <w:br/>
        <w:t>随着革命的胜利和霍梅尼的掌权，曾支持西方并推行现代化政策的伊朗国王巴列维于1979年1月16日被迫流亡国外。这一事件标志着伊朗历史上最后一个君主时代的结束，也预示着伊朗与西方国家关系的长期紧张。</w:t>
      </w:r>
    </w:p>
    <w:p>
      <w:r>
        <w:t>[Section 19 - The Return of Khomeini and His Reception]</w:t>
        <w:br/>
        <w:t>1979年2月1日，霍梅尼在政府邀请下返回伊朗，受到了数百万民众的热烈欢迎。这一事件不仅标志着革命的高潮，也象征着伊朗伊斯兰革命的胜利和新政权的建立。</w:t>
      </w:r>
    </w:p>
    <w:p>
      <w:r>
        <w:t>[Section 20 - The Transition of Power]</w:t>
        <w:br/>
        <w:t>随着巴列维的流亡和霍梅尼的回归，伊朗的权力结构发生了根本性变化。霍梅尼不仅象征性地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