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867AD" w:rsidP="3BF654E9" w:rsidRDefault="006867AD" w14:paraId="7B9F20E5" w14:textId="79B672F0">
      <w:pPr>
        <w:pStyle w:val="Ttulo"/>
        <w:jc w:val="center"/>
        <w:rPr>
          <w:b w:val="1"/>
          <w:bCs w:val="1"/>
          <w:sz w:val="40"/>
          <w:szCs w:val="40"/>
          <w:u w:val="single"/>
        </w:rPr>
      </w:pPr>
      <w:r w:rsidRPr="3BF654E9" w:rsidR="3BF654E9">
        <w:rPr>
          <w:b w:val="1"/>
          <w:bCs w:val="1"/>
          <w:sz w:val="40"/>
          <w:szCs w:val="40"/>
          <w:u w:val="single"/>
        </w:rPr>
        <w:t>MAIN INFORMATION ABOUT “TRANSFORM SCRPTS”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73"/>
        <w:gridCol w:w="2687"/>
        <w:gridCol w:w="3721"/>
        <w:gridCol w:w="4466"/>
        <w:gridCol w:w="701"/>
        <w:gridCol w:w="4368"/>
      </w:tblGrid>
      <w:tr w:rsidR="3BF654E9" w:rsidTr="3BF654E9" w14:paraId="7B5FEBB7">
        <w:trPr>
          <w:trHeight w:val="300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shd w:val="clear" w:color="auto" w:fill="0B3040"/>
            <w:tcMar/>
            <w:vAlign w:val="center"/>
          </w:tcPr>
          <w:p w:rsidR="3BF654E9" w:rsidP="3BF654E9" w:rsidRDefault="3BF654E9" w14:paraId="4403C1DD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  <w:t>Scrips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0B3040"/>
            <w:tcMar/>
            <w:vAlign w:val="center"/>
          </w:tcPr>
          <w:p w:rsidR="3BF654E9" w:rsidP="3BF654E9" w:rsidRDefault="3BF654E9" w14:paraId="2326DE53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  <w:t>Main function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0B3040"/>
            <w:tcMar/>
            <w:vAlign w:val="center"/>
          </w:tcPr>
          <w:p w:rsidR="3BF654E9" w:rsidP="3BF654E9" w:rsidRDefault="3BF654E9" w14:paraId="7D632140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  <w:t>Goals</w:t>
            </w:r>
          </w:p>
        </w:tc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  <w:shd w:val="clear" w:color="auto" w:fill="0B3040"/>
            <w:tcMar/>
            <w:vAlign w:val="center"/>
          </w:tcPr>
          <w:p w:rsidR="3BF654E9" w:rsidP="3BF654E9" w:rsidRDefault="3BF654E9" w14:paraId="0CC1EB68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  <w:t>Characteristics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0B3040"/>
            <w:tcMar/>
            <w:vAlign w:val="center"/>
          </w:tcPr>
          <w:p w:rsidR="3BF654E9" w:rsidP="3BF654E9" w:rsidRDefault="3BF654E9" w14:paraId="75A61CD6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  <w:t>Errors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0B3040"/>
            <w:tcMar/>
            <w:vAlign w:val="center"/>
          </w:tcPr>
          <w:p w:rsidR="3BF654E9" w:rsidP="3BF654E9" w:rsidRDefault="3BF654E9" w14:paraId="56E6713F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  <w:t>Things to imporve</w:t>
            </w:r>
          </w:p>
        </w:tc>
      </w:tr>
      <w:tr w:rsidR="3BF654E9" w:rsidTr="3BF654E9" w14:paraId="2B81E7E2">
        <w:trPr>
          <w:trHeight w:val="300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shd w:val="clear" w:color="auto" w:fill="215E99" w:themeFill="text2" w:themeFillTint="BF"/>
            <w:tcMar/>
            <w:vAlign w:val="center"/>
          </w:tcPr>
          <w:p w:rsidR="3BF654E9" w:rsidP="3BF654E9" w:rsidRDefault="3BF654E9" w14:paraId="276315DC" w14:textId="30B662AF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  <w:t>duplicates</w:t>
            </w: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  <w:t xml:space="preserve"> </w:t>
            </w: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  <w:t>eurorepoc</w:t>
            </w: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  <w:t xml:space="preserve"> x </w:t>
            </w: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  <w:t>icsstrive</w:t>
            </w: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  <w:t xml:space="preserve"> x </w:t>
            </w: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  <w:t>tisafe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tcMar/>
            <w:vAlign w:val="center"/>
          </w:tcPr>
          <w:p w:rsidR="3BF654E9" w:rsidP="3BF654E9" w:rsidRDefault="3BF654E9" w14:paraId="53B456AD" w14:textId="5FF4B308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Data cleaning, Duplicate identification, Database unification, Data analysis, and Report generation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tcMar/>
            <w:vAlign w:val="center"/>
          </w:tcPr>
          <w:p w:rsidR="3BF654E9" w:rsidP="3BF654E9" w:rsidRDefault="3BF654E9" w14:paraId="21D6268C" w14:textId="4985237B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Unify, clean, and analyze cybersecurity incident data from multiple databases, identifying duplicates, generating relevant statistics by time, location, and industry, and presenting the results through visualizations and interactive reports.</w:t>
            </w:r>
          </w:p>
        </w:tc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tcMar/>
            <w:vAlign w:val="center"/>
          </w:tcPr>
          <w:p w:rsidR="3BF654E9" w:rsidP="3BF654E9" w:rsidRDefault="3BF654E9" w14:paraId="790BF24B" w14:textId="13AEFCE7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  <w:lang w:eastAsia="es-ES"/>
              </w:rPr>
              <w:t>Modularity Each</w:t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 xml:space="preserve"> section of the code focuses on a specific task (cleaning, analysis, visualization)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  <w:lang w:eastAsia="es-ES"/>
              </w:rPr>
              <w:t>Flexibility Supports</w:t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 xml:space="preserve"> multiple databases with varying structures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  <w:lang w:eastAsia="es-ES"/>
              </w:rPr>
              <w:t>Integrated Visualizations Uses</w:t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 xml:space="preserve"> graphs and charts to simplify data interpretation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  <w:lang w:eastAsia="es-ES"/>
              </w:rPr>
              <w:t>Automation Integrates</w:t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 xml:space="preserve"> with Datapane to generate HTML-format reports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tcMar/>
            <w:vAlign w:val="center"/>
          </w:tcPr>
          <w:p w:rsidR="3BF654E9" w:rsidP="3BF654E9" w:rsidRDefault="3BF654E9" w14:noSpellErr="1" w14:paraId="6387A9B5" w14:textId="69AB33CB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TRUE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tcMar/>
            <w:vAlign w:val="center"/>
          </w:tcPr>
          <w:p w:rsidR="3BF654E9" w:rsidP="3BF654E9" w:rsidRDefault="3BF654E9" w14:paraId="6E5E802F" w14:textId="2C3AA0EA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 xml:space="preserve">The references column does not seem to be handled properly when merging duplicate incidents  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 xml:space="preserve">Ensure all charts are accessible and readable in the generated report  </w:t>
            </w:r>
          </w:p>
        </w:tc>
      </w:tr>
      <w:tr w:rsidR="3BF654E9" w:rsidTr="3BF654E9" w14:paraId="1A047BDB">
        <w:trPr>
          <w:trHeight w:val="300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shd w:val="clear" w:color="auto" w:fill="215E99" w:themeFill="text2" w:themeFillTint="BF"/>
            <w:tcMar/>
            <w:vAlign w:val="center"/>
          </w:tcPr>
          <w:p w:rsidR="3BF654E9" w:rsidP="3BF654E9" w:rsidRDefault="3BF654E9" w14:paraId="6F27847D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  <w:t>Hackmageddon_unification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5C9EB" w:themeFill="text2" w:themeFillTint="40"/>
            <w:tcMar/>
            <w:vAlign w:val="center"/>
          </w:tcPr>
          <w:p w:rsidR="3BF654E9" w:rsidP="3BF654E9" w:rsidRDefault="3BF654E9" w14:paraId="0E3D94C5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Consolidate data on cybersecurity incidents collected from multiple files and unify it into a single structured CSV file.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A5C9EB" w:themeFill="text2" w:themeFillTint="40"/>
            <w:tcMar/>
            <w:vAlign w:val="center"/>
          </w:tcPr>
          <w:p w:rsidR="3BF654E9" w:rsidP="3BF654E9" w:rsidRDefault="3BF654E9" w14:paraId="3603B9EC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Facilitate the analysis and management of historical data related to cyberattacks by integrating information from different sources, years, and formats into a single location.</w:t>
            </w:r>
          </w:p>
        </w:tc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  <w:shd w:val="clear" w:color="auto" w:fill="A5C9EB" w:themeFill="text2" w:themeFillTint="40"/>
            <w:tcMar/>
            <w:vAlign w:val="center"/>
          </w:tcPr>
          <w:p w:rsidR="3BF654E9" w:rsidP="3BF654E9" w:rsidRDefault="3BF654E9" w14:paraId="165B35FF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Reading files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Selection of relevant columns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Unification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Exportation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Automation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5C9EB" w:themeFill="text2" w:themeFillTint="40"/>
            <w:tcMar/>
            <w:vAlign w:val="center"/>
          </w:tcPr>
          <w:p w:rsidR="3BF654E9" w:rsidP="3BF654E9" w:rsidRDefault="3BF654E9" w14:noSpellErr="1" w14:paraId="7789E456" w14:textId="66BEA64A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FALSE</w:t>
            </w:r>
          </w:p>
          <w:p w:rsidR="3BF654E9" w:rsidP="3BF654E9" w:rsidRDefault="3BF654E9" w14:noSpellErr="1" w14:paraId="0C0A5ECC">
            <w:pPr>
              <w:rPr>
                <w:rFonts w:ascii="Aptos Narrow" w:hAnsi="Aptos Narrow" w:eastAsia="Times New Roman" w:cs="Times New Roman"/>
                <w:lang w:eastAsia="es-ES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5C9EB" w:themeFill="text2" w:themeFillTint="40"/>
            <w:tcMar/>
            <w:vAlign w:val="center"/>
          </w:tcPr>
          <w:p w:rsidR="3BF654E9" w:rsidP="3BF654E9" w:rsidRDefault="3BF654E9" w14:paraId="5EF1906B">
            <w:pPr>
              <w:spacing w:after="0" w:line="240" w:lineRule="auto"/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</w:pP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1. File verification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2. Error handling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3. Data standardization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4. Resource optimization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5. Result auditing</w:t>
            </w:r>
          </w:p>
        </w:tc>
      </w:tr>
      <w:tr w:rsidR="3BF654E9" w:rsidTr="3BF654E9" w14:paraId="50D3EA0A">
        <w:trPr>
          <w:trHeight w:val="300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shd w:val="clear" w:color="auto" w:fill="215E99" w:themeFill="text2" w:themeFillTint="BF"/>
            <w:tcMar/>
            <w:vAlign w:val="center"/>
          </w:tcPr>
          <w:p w:rsidR="3BF654E9" w:rsidP="3BF654E9" w:rsidRDefault="3BF654E9" w14:paraId="2E5C14BF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  <w:t>join_all_data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center"/>
          </w:tcPr>
          <w:p w:rsidR="3BF654E9" w:rsidP="3BF654E9" w:rsidRDefault="3BF654E9" w14:paraId="6C61CF61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The primary purpose of the code is to unify data on cybersecurity incidents from multiple sources into a single database. These sources include various tables and files in formats such as Excel and CSV, which contain reported cybersecurity incidents. The final output is a unified CSV file and a table in a data lake.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center"/>
          </w:tcPr>
          <w:p w:rsidR="3BF654E9" w:rsidP="3BF654E9" w:rsidRDefault="3BF654E9" w14:paraId="10929FAE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IIntegrate and normalize data from various sources (e.g., ICSSTRIVE, TISAFE, KONBRIEFING, JAMCYBER, etc.).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Ensure consistency in columns and formats, such as dates, countries, industries, and attack sources.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Detect and recode inconsistencies in categorical data such as countries and industries.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Save unified data in a structured format accessible for analysis and storage.</w:t>
            </w:r>
          </w:p>
        </w:tc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center"/>
          </w:tcPr>
          <w:p w:rsidR="3BF654E9" w:rsidP="3BF654E9" w:rsidRDefault="3BF654E9" w14:paraId="150C3542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Multi-Source Integration: Unite data from multiple cyber incident sources into a single DataFrame.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Preprocessing: Data cleaning and transformation (dates, lists, NaN values).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Recoding: Standardization of countries and industries using predefined dictionaries.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Unification: Create a common database with standardized columns such as description, date, industry, target_country.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Export: Saves the final data to a CSV file and a Delta table in the data lake.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center"/>
          </w:tcPr>
          <w:p w:rsidR="3BF654E9" w:rsidP="3BF654E9" w:rsidRDefault="3BF654E9" w14:noSpellErr="1" w14:paraId="26E167BD" w14:textId="75A124D6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FALSE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DAE9F8"/>
            <w:tcMar/>
            <w:vAlign w:val="center"/>
          </w:tcPr>
          <w:p w:rsidR="3BF654E9" w:rsidP="3BF654E9" w:rsidRDefault="3BF654E9" w14:paraId="594DCB7D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Modularization: Create reusable functions for repetitive tasks such as recoding or list management.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Documentation: Add explanatory comments in the code.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Optimization with Spark: Replace operations in Pandas with Spark for greater efficiency and scalability.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Validation Automation: Incorporate tests and validations to detect inconsistencies before exporting.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More Structured Pipeline: Implement logging and error tracking during execution.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Early Normalization: Standardize input formats before processing each source</w:t>
            </w:r>
          </w:p>
        </w:tc>
      </w:tr>
      <w:tr w:rsidR="3BF654E9" w:rsidTr="3BF654E9" w14:paraId="5235DB6D">
        <w:trPr>
          <w:trHeight w:val="300"/>
        </w:trPr>
        <w:tc>
          <w:tcPr>
            <w:tcW w:w="2873" w:type="dxa"/>
            <w:tcBorders>
              <w:top w:val="nil"/>
              <w:left w:val="nil"/>
              <w:bottom w:val="nil"/>
              <w:right w:val="nil"/>
            </w:tcBorders>
            <w:shd w:val="clear" w:color="auto" w:fill="215E99" w:themeFill="text2" w:themeFillTint="BF"/>
            <w:tcMar/>
            <w:vAlign w:val="center"/>
          </w:tcPr>
          <w:p w:rsidR="3BF654E9" w:rsidP="3BF654E9" w:rsidRDefault="3BF654E9" w14:paraId="167F364A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FFFFFF" w:themeColor="background1" w:themeTint="FF" w:themeShade="FF"/>
                <w:lang w:eastAsia="es-ES"/>
              </w:rPr>
              <w:t>join_all_together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shd w:val="clear" w:color="auto" w:fill="A5C9EB" w:themeFill="text2" w:themeFillTint="40"/>
            <w:tcMar/>
            <w:vAlign w:val="center"/>
          </w:tcPr>
          <w:p w:rsidR="3BF654E9" w:rsidP="3BF654E9" w:rsidRDefault="3BF654E9" w14:paraId="4D12328C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Process, clean, and unify data from various sources about cyber incidents. Then, combine this data into a unified structure for analysis and storage in a Data Lake table.</w:t>
            </w:r>
          </w:p>
        </w:tc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  <w:shd w:val="clear" w:color="auto" w:fill="A5C9EB" w:themeFill="text2" w:themeFillTint="40"/>
            <w:tcMar/>
            <w:vAlign w:val="center"/>
          </w:tcPr>
          <w:p w:rsidR="3BF654E9" w:rsidP="3BF654E9" w:rsidRDefault="3BF654E9" w14:paraId="304C3B43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Unify heterogeneous data from multiple sources about cybersecurity incidents, standardize it into a common format, and store it to facilitate further analysis. This includes converting raw data from various formats into homogeneous structures and performing queries to identify trends and patterns in cyberattacks.</w:t>
            </w:r>
          </w:p>
        </w:tc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  <w:shd w:val="clear" w:color="auto" w:fill="A5C9EB" w:themeFill="text2" w:themeFillTint="40"/>
            <w:tcMar/>
            <w:vAlign w:val="center"/>
          </w:tcPr>
          <w:p w:rsidR="3BF654E9" w:rsidP="3BF654E9" w:rsidRDefault="3BF654E9" w14:paraId="50450485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  <w:lang w:eastAsia="es-ES"/>
              </w:rPr>
              <w:t>1. Processing Multiple Databases:</w:t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 xml:space="preserve"> handles various sources such as TISAFE, ICSSTRIVE, KONBRIEFING, and others.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  <w:lang w:eastAsia="es-ES"/>
              </w:rPr>
              <w:t>2. Data Unification:</w:t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 xml:space="preserve"> converts data with different formats and columns into a standardized schema.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  <w:lang w:eastAsia="es-ES"/>
              </w:rPr>
              <w:t>3. Data Analysis:</w:t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 xml:space="preserve"> enables temporal analysis and incident source breakdowns.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  <w:lang w:eastAsia="es-ES"/>
              </w:rPr>
              <w:t>4. Visualization:</w:t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 xml:space="preserve"> generates charts to identify trends, such as the number of incidents reported annually.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  <w:lang w:eastAsia="es-ES"/>
              </w:rPr>
              <w:t>5. Specific Preprocessing:</w:t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 xml:space="preserve"> includes data cleaning, date transformation, and processing of complex fields.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5C9EB" w:themeFill="text2" w:themeFillTint="40"/>
            <w:tcMar/>
            <w:vAlign w:val="center"/>
          </w:tcPr>
          <w:p w:rsidR="3BF654E9" w:rsidP="3BF654E9" w:rsidRDefault="3BF654E9" w14:noSpellErr="1" w14:paraId="4A4E904C" w14:textId="336A7DA4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TRUE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A5C9EB" w:themeFill="text2" w:themeFillTint="40"/>
            <w:tcMar/>
            <w:vAlign w:val="center"/>
          </w:tcPr>
          <w:p w:rsidR="3BF654E9" w:rsidP="3BF654E9" w:rsidRDefault="3BF654E9" w14:paraId="35B1239A">
            <w:pPr>
              <w:spacing w:after="0" w:line="240" w:lineRule="auto"/>
              <w:jc w:val="center"/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</w:pP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  <w:lang w:eastAsia="es-ES"/>
              </w:rPr>
              <w:t>Documentation</w:t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>: add more explanatory comments to improve code readability and understanding.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  <w:lang w:eastAsia="es-ES"/>
              </w:rPr>
              <w:t>Data Validation:</w:t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 xml:space="preserve"> implement strict rules to prevent errors in complex columns.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  <w:lang w:eastAsia="es-ES"/>
              </w:rPr>
              <w:t>Reusable Functions:</w:t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 xml:space="preserve"> modularize the code to avoid duplication in data transformations.</w:t>
            </w:r>
            <w:r>
              <w:br/>
            </w:r>
            <w:r w:rsidRPr="3BF654E9" w:rsidR="3BF654E9">
              <w:rPr>
                <w:rFonts w:ascii="Aptos Narrow" w:hAnsi="Aptos Narrow" w:eastAsia="Times New Roman" w:cs="Times New Roman"/>
                <w:b w:val="1"/>
                <w:bCs w:val="1"/>
                <w:color w:val="000000" w:themeColor="text1" w:themeTint="FF" w:themeShade="FF"/>
                <w:lang w:eastAsia="es-ES"/>
              </w:rPr>
              <w:t>Exception Handling:</w:t>
            </w:r>
            <w:r w:rsidRPr="3BF654E9" w:rsidR="3BF654E9">
              <w:rPr>
                <w:rFonts w:ascii="Aptos Narrow" w:hAnsi="Aptos Narrow" w:eastAsia="Times New Roman" w:cs="Times New Roman"/>
                <w:color w:val="000000" w:themeColor="text1" w:themeTint="FF" w:themeShade="FF"/>
                <w:lang w:eastAsia="es-ES"/>
              </w:rPr>
              <w:t xml:space="preserve"> use try-except blocks to ensure continuity in case of errors.</w:t>
            </w:r>
          </w:p>
        </w:tc>
      </w:tr>
    </w:tbl>
    <w:p w:rsidRPr="006867AD" w:rsidR="006867AD" w:rsidP="3BF654E9" w:rsidRDefault="006867AD" w14:paraId="590F3E98" w14:textId="73A4E13F">
      <w:pPr>
        <w:rPr>
          <w:i w:val="1"/>
          <w:iCs w:val="1"/>
          <w:u w:val="single"/>
        </w:rPr>
      </w:pPr>
      <w:r w:rsidRPr="3BF654E9" w:rsidR="3BF654E9">
        <w:rPr>
          <w:i w:val="1"/>
          <w:iCs w:val="1"/>
          <w:u w:val="single"/>
        </w:rPr>
        <w:t>Table of the main information collected about "Transform Scripts"</w:t>
      </w:r>
    </w:p>
    <w:p w:rsidRPr="006867AD" w:rsidR="006867AD" w:rsidP="006867AD" w:rsidRDefault="006867AD" w14:paraId="6BA6243A" w14:textId="6221624A"/>
    <w:p w:rsidR="3BF654E9" w:rsidRDefault="3BF654E9" w14:paraId="1ED09864" w14:textId="4CBBFBC3"/>
    <w:p w:rsidRPr="006867AD" w:rsidR="006867AD" w:rsidP="3BF654E9" w:rsidRDefault="006867AD" w14:paraId="213E2DB2" w14:textId="1276F41C">
      <w:pPr>
        <w:pStyle w:val="Ttulo2"/>
        <w:jc w:val="both"/>
        <w:rPr>
          <w:b w:val="1"/>
          <w:bCs w:val="1"/>
          <w:sz w:val="22"/>
          <w:szCs w:val="22"/>
          <w:u w:val="single"/>
        </w:rPr>
      </w:pPr>
      <w:r w:rsidRPr="3BF654E9" w:rsidR="3BF654E9">
        <w:rPr>
          <w:b w:val="1"/>
          <w:bCs w:val="1"/>
          <w:sz w:val="28"/>
          <w:szCs w:val="28"/>
          <w:u w:val="single"/>
        </w:rPr>
        <w:t>Brief</w:t>
      </w:r>
      <w:r w:rsidRPr="3BF654E9" w:rsidR="3BF654E9">
        <w:rPr>
          <w:b w:val="1"/>
          <w:bCs w:val="1"/>
          <w:sz w:val="28"/>
          <w:szCs w:val="28"/>
          <w:u w:val="single"/>
        </w:rPr>
        <w:t xml:space="preserve"> </w:t>
      </w:r>
      <w:r w:rsidRPr="3BF654E9" w:rsidR="3BF654E9">
        <w:rPr>
          <w:b w:val="1"/>
          <w:bCs w:val="1"/>
          <w:sz w:val="28"/>
          <w:szCs w:val="28"/>
          <w:u w:val="single"/>
        </w:rPr>
        <w:t>Descriptions</w:t>
      </w:r>
      <w:r w:rsidRPr="3BF654E9" w:rsidR="3BF654E9">
        <w:rPr>
          <w:b w:val="1"/>
          <w:bCs w:val="1"/>
          <w:sz w:val="28"/>
          <w:szCs w:val="28"/>
          <w:u w:val="single"/>
        </w:rPr>
        <w:t xml:space="preserve"> </w:t>
      </w:r>
      <w:r w:rsidRPr="3BF654E9" w:rsidR="3BF654E9">
        <w:rPr>
          <w:b w:val="1"/>
          <w:bCs w:val="1"/>
          <w:sz w:val="28"/>
          <w:szCs w:val="28"/>
          <w:u w:val="single"/>
        </w:rPr>
        <w:t>of</w:t>
      </w:r>
      <w:r w:rsidRPr="3BF654E9" w:rsidR="3BF654E9">
        <w:rPr>
          <w:b w:val="1"/>
          <w:bCs w:val="1"/>
          <w:sz w:val="28"/>
          <w:szCs w:val="28"/>
          <w:u w:val="single"/>
        </w:rPr>
        <w:t xml:space="preserve"> Scripts</w:t>
      </w:r>
    </w:p>
    <w:p w:rsidRPr="006867AD" w:rsidR="006867AD" w:rsidP="3BF654E9" w:rsidRDefault="006867AD" w14:paraId="2F4B10E8" w14:textId="2C827B63">
      <w:pPr>
        <w:pStyle w:val="Ttulo3"/>
        <w:jc w:val="both"/>
        <w:rPr>
          <w:b w:val="1"/>
          <w:bCs w:val="1"/>
          <w:sz w:val="22"/>
          <w:szCs w:val="22"/>
        </w:rPr>
      </w:pPr>
      <w:r w:rsidRPr="3BF654E9" w:rsidR="3BF654E9">
        <w:rPr>
          <w:b w:val="1"/>
          <w:bCs w:val="1"/>
          <w:sz w:val="24"/>
          <w:szCs w:val="24"/>
        </w:rPr>
        <w:t>duplicates_eurorepoc</w:t>
      </w:r>
      <w:r w:rsidRPr="3BF654E9" w:rsidR="3BF654E9">
        <w:rPr>
          <w:b w:val="1"/>
          <w:bCs w:val="1"/>
          <w:sz w:val="24"/>
          <w:szCs w:val="24"/>
        </w:rPr>
        <w:t xml:space="preserve"> x </w:t>
      </w:r>
      <w:r w:rsidRPr="3BF654E9" w:rsidR="3BF654E9">
        <w:rPr>
          <w:b w:val="1"/>
          <w:bCs w:val="1"/>
          <w:sz w:val="24"/>
          <w:szCs w:val="24"/>
        </w:rPr>
        <w:t>ic</w:t>
      </w:r>
      <w:r w:rsidRPr="3BF654E9" w:rsidR="3BF654E9">
        <w:rPr>
          <w:b w:val="1"/>
          <w:bCs w:val="1"/>
          <w:sz w:val="24"/>
          <w:szCs w:val="24"/>
        </w:rPr>
        <w:t>sstrive</w:t>
      </w:r>
      <w:r w:rsidRPr="3BF654E9" w:rsidR="3BF654E9">
        <w:rPr>
          <w:b w:val="1"/>
          <w:bCs w:val="1"/>
          <w:sz w:val="24"/>
          <w:szCs w:val="24"/>
        </w:rPr>
        <w:t xml:space="preserve"> x</w:t>
      </w:r>
      <w:r w:rsidRPr="3BF654E9" w:rsidR="3BF654E9">
        <w:rPr>
          <w:b w:val="1"/>
          <w:bCs w:val="1"/>
          <w:sz w:val="24"/>
          <w:szCs w:val="24"/>
        </w:rPr>
        <w:t xml:space="preserve"> </w:t>
      </w:r>
      <w:r w:rsidRPr="3BF654E9" w:rsidR="3BF654E9">
        <w:rPr>
          <w:b w:val="1"/>
          <w:bCs w:val="1"/>
          <w:sz w:val="24"/>
          <w:szCs w:val="24"/>
        </w:rPr>
        <w:t>ti</w:t>
      </w:r>
      <w:r w:rsidRPr="3BF654E9" w:rsidR="3BF654E9">
        <w:rPr>
          <w:b w:val="1"/>
          <w:bCs w:val="1"/>
          <w:sz w:val="24"/>
          <w:szCs w:val="24"/>
        </w:rPr>
        <w:t>safe</w:t>
      </w:r>
    </w:p>
    <w:p w:rsidRPr="006867AD" w:rsidR="006867AD" w:rsidP="3BF654E9" w:rsidRDefault="006867AD" w14:paraId="4307F356" w14:textId="703F339E">
      <w:pPr>
        <w:pStyle w:val="Normal"/>
        <w:jc w:val="both"/>
        <w:rPr>
          <w:sz w:val="24"/>
          <w:szCs w:val="24"/>
        </w:rPr>
      </w:pPr>
      <w:r w:rsidRPr="3BF654E9" w:rsidR="3BF654E9">
        <w:rPr>
          <w:sz w:val="24"/>
          <w:szCs w:val="24"/>
        </w:rPr>
        <w:t>This</w:t>
      </w:r>
      <w:r w:rsidRPr="3BF654E9" w:rsidR="3BF654E9">
        <w:rPr>
          <w:sz w:val="24"/>
          <w:szCs w:val="24"/>
        </w:rPr>
        <w:t xml:space="preserve"> script </w:t>
      </w:r>
      <w:r w:rsidRPr="3BF654E9" w:rsidR="3BF654E9">
        <w:rPr>
          <w:sz w:val="24"/>
          <w:szCs w:val="24"/>
        </w:rPr>
        <w:t>focuses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on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cleaning</w:t>
      </w:r>
      <w:r w:rsidRPr="3BF654E9" w:rsidR="3BF654E9">
        <w:rPr>
          <w:sz w:val="24"/>
          <w:szCs w:val="24"/>
        </w:rPr>
        <w:t xml:space="preserve">, </w:t>
      </w:r>
      <w:r w:rsidRPr="3BF654E9" w:rsidR="3BF654E9">
        <w:rPr>
          <w:sz w:val="24"/>
          <w:szCs w:val="24"/>
        </w:rPr>
        <w:t>unifying</w:t>
      </w:r>
      <w:r w:rsidRPr="3BF654E9" w:rsidR="3BF654E9">
        <w:rPr>
          <w:sz w:val="24"/>
          <w:szCs w:val="24"/>
        </w:rPr>
        <w:t xml:space="preserve">, and </w:t>
      </w:r>
      <w:r w:rsidRPr="3BF654E9" w:rsidR="3BF654E9">
        <w:rPr>
          <w:sz w:val="24"/>
          <w:szCs w:val="24"/>
        </w:rPr>
        <w:t>analyzing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cybersecurity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incident</w:t>
      </w:r>
      <w:r w:rsidRPr="3BF654E9" w:rsidR="3BF654E9">
        <w:rPr>
          <w:sz w:val="24"/>
          <w:szCs w:val="24"/>
        </w:rPr>
        <w:t xml:space="preserve"> data </w:t>
      </w:r>
      <w:r w:rsidRPr="3BF654E9" w:rsidR="3BF654E9">
        <w:rPr>
          <w:sz w:val="24"/>
          <w:szCs w:val="24"/>
        </w:rPr>
        <w:t>from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multiple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databases</w:t>
      </w:r>
      <w:r w:rsidRPr="3BF654E9" w:rsidR="3BF654E9">
        <w:rPr>
          <w:sz w:val="24"/>
          <w:szCs w:val="24"/>
        </w:rPr>
        <w:t xml:space="preserve">. </w:t>
      </w:r>
      <w:r w:rsidRPr="3BF654E9" w:rsidR="3BF654E9">
        <w:rPr>
          <w:sz w:val="24"/>
          <w:szCs w:val="24"/>
        </w:rPr>
        <w:t>It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identifies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duplicates</w:t>
      </w:r>
      <w:r w:rsidRPr="3BF654E9" w:rsidR="3BF654E9">
        <w:rPr>
          <w:sz w:val="24"/>
          <w:szCs w:val="24"/>
        </w:rPr>
        <w:t xml:space="preserve">, </w:t>
      </w:r>
      <w:r w:rsidRPr="3BF654E9" w:rsidR="3BF654E9">
        <w:rPr>
          <w:sz w:val="24"/>
          <w:szCs w:val="24"/>
        </w:rPr>
        <w:t>generates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visualizations</w:t>
      </w:r>
      <w:r w:rsidRPr="3BF654E9" w:rsidR="3BF654E9">
        <w:rPr>
          <w:sz w:val="24"/>
          <w:szCs w:val="24"/>
        </w:rPr>
        <w:t xml:space="preserve">, and </w:t>
      </w:r>
      <w:r w:rsidRPr="3BF654E9" w:rsidR="3BF654E9">
        <w:rPr>
          <w:sz w:val="24"/>
          <w:szCs w:val="24"/>
        </w:rPr>
        <w:t>creates</w:t>
      </w:r>
      <w:r w:rsidRPr="3BF654E9" w:rsidR="3BF654E9">
        <w:rPr>
          <w:sz w:val="24"/>
          <w:szCs w:val="24"/>
        </w:rPr>
        <w:t xml:space="preserve"> interactive HTML </w:t>
      </w:r>
      <w:r w:rsidRPr="3BF654E9" w:rsidR="3BF654E9">
        <w:rPr>
          <w:sz w:val="24"/>
          <w:szCs w:val="24"/>
        </w:rPr>
        <w:t>reports</w:t>
      </w:r>
      <w:r w:rsidRPr="3BF654E9" w:rsidR="3BF654E9">
        <w:rPr>
          <w:sz w:val="24"/>
          <w:szCs w:val="24"/>
        </w:rPr>
        <w:t xml:space="preserve">. </w:t>
      </w:r>
      <w:r w:rsidRPr="3BF654E9" w:rsidR="3BF654E9">
        <w:rPr>
          <w:sz w:val="24"/>
          <w:szCs w:val="24"/>
        </w:rPr>
        <w:t>While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highly</w:t>
      </w:r>
      <w:r w:rsidRPr="3BF654E9" w:rsidR="3BF654E9">
        <w:rPr>
          <w:sz w:val="24"/>
          <w:szCs w:val="24"/>
        </w:rPr>
        <w:t xml:space="preserve"> modular and flexible, </w:t>
      </w:r>
      <w:r w:rsidRPr="3BF654E9" w:rsidR="3BF654E9">
        <w:rPr>
          <w:sz w:val="24"/>
          <w:szCs w:val="24"/>
        </w:rPr>
        <w:t>with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automated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reporting</w:t>
      </w:r>
      <w:r w:rsidRPr="3BF654E9" w:rsidR="3BF654E9">
        <w:rPr>
          <w:sz w:val="24"/>
          <w:szCs w:val="24"/>
        </w:rPr>
        <w:t xml:space="preserve">, </w:t>
      </w:r>
      <w:r w:rsidRPr="3BF654E9" w:rsidR="3BF654E9">
        <w:rPr>
          <w:sz w:val="24"/>
          <w:szCs w:val="24"/>
        </w:rPr>
        <w:t>improvements</w:t>
      </w:r>
      <w:r w:rsidRPr="3BF654E9" w:rsidR="3BF654E9">
        <w:rPr>
          <w:sz w:val="24"/>
          <w:szCs w:val="24"/>
        </w:rPr>
        <w:t xml:space="preserve"> are </w:t>
      </w:r>
      <w:r w:rsidRPr="3BF654E9" w:rsidR="3BF654E9">
        <w:rPr>
          <w:sz w:val="24"/>
          <w:szCs w:val="24"/>
        </w:rPr>
        <w:t>needed</w:t>
      </w:r>
      <w:r w:rsidRPr="3BF654E9" w:rsidR="3BF654E9">
        <w:rPr>
          <w:sz w:val="24"/>
          <w:szCs w:val="24"/>
        </w:rPr>
        <w:t xml:space="preserve"> in </w:t>
      </w:r>
      <w:r w:rsidRPr="3BF654E9" w:rsidR="3BF654E9">
        <w:rPr>
          <w:sz w:val="24"/>
          <w:szCs w:val="24"/>
        </w:rPr>
        <w:t>handling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certain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columns</w:t>
      </w:r>
      <w:r w:rsidRPr="3BF654E9" w:rsidR="3BF654E9">
        <w:rPr>
          <w:sz w:val="24"/>
          <w:szCs w:val="24"/>
        </w:rPr>
        <w:t xml:space="preserve"> (</w:t>
      </w:r>
      <w:r w:rsidRPr="3BF654E9" w:rsidR="3BF654E9">
        <w:rPr>
          <w:sz w:val="24"/>
          <w:szCs w:val="24"/>
        </w:rPr>
        <w:t>e.g</w:t>
      </w:r>
      <w:r w:rsidRPr="3BF654E9" w:rsidR="3BF654E9">
        <w:rPr>
          <w:sz w:val="24"/>
          <w:szCs w:val="24"/>
        </w:rPr>
        <w:t>., "</w:t>
      </w:r>
      <w:r w:rsidRPr="3BF654E9" w:rsidR="3BF654E9">
        <w:rPr>
          <w:sz w:val="24"/>
          <w:szCs w:val="24"/>
        </w:rPr>
        <w:t>references</w:t>
      </w:r>
      <w:r w:rsidRPr="3BF654E9" w:rsidR="3BF654E9">
        <w:rPr>
          <w:sz w:val="24"/>
          <w:szCs w:val="24"/>
        </w:rPr>
        <w:t xml:space="preserve">") and </w:t>
      </w:r>
      <w:r w:rsidRPr="3BF654E9" w:rsidR="3BF654E9">
        <w:rPr>
          <w:sz w:val="24"/>
          <w:szCs w:val="24"/>
        </w:rPr>
        <w:t>ensuring</w:t>
      </w:r>
      <w:r w:rsidRPr="3BF654E9" w:rsidR="3BF654E9">
        <w:rPr>
          <w:sz w:val="24"/>
          <w:szCs w:val="24"/>
        </w:rPr>
        <w:t xml:space="preserve"> chart </w:t>
      </w:r>
      <w:r w:rsidRPr="3BF654E9" w:rsidR="3BF654E9">
        <w:rPr>
          <w:sz w:val="24"/>
          <w:szCs w:val="24"/>
        </w:rPr>
        <w:t>accessibility</w:t>
      </w:r>
      <w:r w:rsidRPr="3BF654E9" w:rsidR="3BF654E9">
        <w:rPr>
          <w:sz w:val="24"/>
          <w:szCs w:val="24"/>
        </w:rPr>
        <w:t>.</w:t>
      </w:r>
    </w:p>
    <w:p w:rsidRPr="006867AD" w:rsidR="006867AD" w:rsidP="3BF654E9" w:rsidRDefault="006867AD" w14:paraId="360B7A6E" w14:textId="272DCA12">
      <w:pPr>
        <w:pStyle w:val="Ttulo3"/>
        <w:jc w:val="both"/>
        <w:rPr>
          <w:b w:val="1"/>
          <w:bCs w:val="1"/>
          <w:sz w:val="22"/>
          <w:szCs w:val="22"/>
        </w:rPr>
      </w:pPr>
      <w:r w:rsidRPr="3BF654E9" w:rsidR="3BF654E9">
        <w:rPr>
          <w:b w:val="1"/>
          <w:bCs w:val="1"/>
          <w:sz w:val="24"/>
          <w:szCs w:val="24"/>
        </w:rPr>
        <w:t>Hackmageddon_unification</w:t>
      </w:r>
    </w:p>
    <w:p w:rsidRPr="006867AD" w:rsidR="006867AD" w:rsidP="3BF654E9" w:rsidRDefault="006867AD" w14:paraId="76971800" w14:textId="54243655">
      <w:pPr>
        <w:pStyle w:val="Normal"/>
        <w:jc w:val="both"/>
        <w:rPr>
          <w:sz w:val="24"/>
          <w:szCs w:val="24"/>
        </w:rPr>
      </w:pPr>
      <w:r w:rsidRPr="3BF654E9" w:rsidR="3BF654E9">
        <w:rPr>
          <w:sz w:val="24"/>
          <w:szCs w:val="24"/>
        </w:rPr>
        <w:t>Designed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to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consolidate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cybersecurity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incident</w:t>
      </w:r>
      <w:r w:rsidRPr="3BF654E9" w:rsidR="3BF654E9">
        <w:rPr>
          <w:sz w:val="24"/>
          <w:szCs w:val="24"/>
        </w:rPr>
        <w:t xml:space="preserve"> data </w:t>
      </w:r>
      <w:r w:rsidRPr="3BF654E9" w:rsidR="3BF654E9">
        <w:rPr>
          <w:sz w:val="24"/>
          <w:szCs w:val="24"/>
        </w:rPr>
        <w:t>from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various</w:t>
      </w:r>
      <w:r w:rsidRPr="3BF654E9" w:rsidR="3BF654E9">
        <w:rPr>
          <w:sz w:val="24"/>
          <w:szCs w:val="24"/>
        </w:rPr>
        <w:t xml:space="preserve"> files </w:t>
      </w:r>
      <w:r w:rsidRPr="3BF654E9" w:rsidR="3BF654E9">
        <w:rPr>
          <w:sz w:val="24"/>
          <w:szCs w:val="24"/>
        </w:rPr>
        <w:t>into</w:t>
      </w:r>
      <w:r w:rsidRPr="3BF654E9" w:rsidR="3BF654E9">
        <w:rPr>
          <w:sz w:val="24"/>
          <w:szCs w:val="24"/>
        </w:rPr>
        <w:t xml:space="preserve"> a </w:t>
      </w:r>
      <w:r w:rsidRPr="3BF654E9" w:rsidR="3BF654E9">
        <w:rPr>
          <w:sz w:val="24"/>
          <w:szCs w:val="24"/>
        </w:rPr>
        <w:t>structured</w:t>
      </w:r>
      <w:r w:rsidRPr="3BF654E9" w:rsidR="3BF654E9">
        <w:rPr>
          <w:sz w:val="24"/>
          <w:szCs w:val="24"/>
        </w:rPr>
        <w:t xml:space="preserve"> CSV, </w:t>
      </w:r>
      <w:r w:rsidRPr="3BF654E9" w:rsidR="3BF654E9">
        <w:rPr>
          <w:sz w:val="24"/>
          <w:szCs w:val="24"/>
        </w:rPr>
        <w:t>this</w:t>
      </w:r>
      <w:r w:rsidRPr="3BF654E9" w:rsidR="3BF654E9">
        <w:rPr>
          <w:sz w:val="24"/>
          <w:szCs w:val="24"/>
        </w:rPr>
        <w:t xml:space="preserve"> script </w:t>
      </w:r>
      <w:r w:rsidRPr="3BF654E9" w:rsidR="3BF654E9">
        <w:rPr>
          <w:sz w:val="24"/>
          <w:szCs w:val="24"/>
        </w:rPr>
        <w:t>simplifies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historical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analysis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by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integrating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multiple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sources</w:t>
      </w:r>
      <w:r w:rsidRPr="3BF654E9" w:rsidR="3BF654E9">
        <w:rPr>
          <w:sz w:val="24"/>
          <w:szCs w:val="24"/>
        </w:rPr>
        <w:t xml:space="preserve"> and </w:t>
      </w:r>
      <w:r w:rsidRPr="3BF654E9" w:rsidR="3BF654E9">
        <w:rPr>
          <w:sz w:val="24"/>
          <w:szCs w:val="24"/>
        </w:rPr>
        <w:t>formats</w:t>
      </w:r>
      <w:r w:rsidRPr="3BF654E9" w:rsidR="3BF654E9">
        <w:rPr>
          <w:sz w:val="24"/>
          <w:szCs w:val="24"/>
        </w:rPr>
        <w:t xml:space="preserve">. Key </w:t>
      </w:r>
      <w:r w:rsidRPr="3BF654E9" w:rsidR="3BF654E9">
        <w:rPr>
          <w:sz w:val="24"/>
          <w:szCs w:val="24"/>
        </w:rPr>
        <w:t>processes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include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column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selection</w:t>
      </w:r>
      <w:r w:rsidRPr="3BF654E9" w:rsidR="3BF654E9">
        <w:rPr>
          <w:sz w:val="24"/>
          <w:szCs w:val="24"/>
        </w:rPr>
        <w:t xml:space="preserve">, </w:t>
      </w:r>
      <w:r w:rsidRPr="3BF654E9" w:rsidR="3BF654E9">
        <w:rPr>
          <w:sz w:val="24"/>
          <w:szCs w:val="24"/>
        </w:rPr>
        <w:t>unification</w:t>
      </w:r>
      <w:r w:rsidRPr="3BF654E9" w:rsidR="3BF654E9">
        <w:rPr>
          <w:sz w:val="24"/>
          <w:szCs w:val="24"/>
        </w:rPr>
        <w:t xml:space="preserve">, and </w:t>
      </w:r>
      <w:r w:rsidRPr="3BF654E9" w:rsidR="3BF654E9">
        <w:rPr>
          <w:sz w:val="24"/>
          <w:szCs w:val="24"/>
        </w:rPr>
        <w:t>automation</w:t>
      </w:r>
      <w:r w:rsidRPr="3BF654E9" w:rsidR="3BF654E9">
        <w:rPr>
          <w:sz w:val="24"/>
          <w:szCs w:val="24"/>
        </w:rPr>
        <w:t xml:space="preserve">. Future </w:t>
      </w:r>
      <w:r w:rsidRPr="3BF654E9" w:rsidR="3BF654E9">
        <w:rPr>
          <w:sz w:val="24"/>
          <w:szCs w:val="24"/>
        </w:rPr>
        <w:t>enhancements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could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address</w:t>
      </w:r>
      <w:r w:rsidRPr="3BF654E9" w:rsidR="3BF654E9">
        <w:rPr>
          <w:sz w:val="24"/>
          <w:szCs w:val="24"/>
        </w:rPr>
        <w:t xml:space="preserve"> file </w:t>
      </w:r>
      <w:r w:rsidRPr="3BF654E9" w:rsidR="3BF654E9">
        <w:rPr>
          <w:sz w:val="24"/>
          <w:szCs w:val="24"/>
        </w:rPr>
        <w:t>verification</w:t>
      </w:r>
      <w:r w:rsidRPr="3BF654E9" w:rsidR="3BF654E9">
        <w:rPr>
          <w:sz w:val="24"/>
          <w:szCs w:val="24"/>
        </w:rPr>
        <w:t xml:space="preserve">, error </w:t>
      </w:r>
      <w:r w:rsidRPr="3BF654E9" w:rsidR="3BF654E9">
        <w:rPr>
          <w:sz w:val="24"/>
          <w:szCs w:val="24"/>
        </w:rPr>
        <w:t>handling</w:t>
      </w:r>
      <w:r w:rsidRPr="3BF654E9" w:rsidR="3BF654E9">
        <w:rPr>
          <w:sz w:val="24"/>
          <w:szCs w:val="24"/>
        </w:rPr>
        <w:t xml:space="preserve">, and </w:t>
      </w:r>
      <w:r w:rsidRPr="3BF654E9" w:rsidR="3BF654E9">
        <w:rPr>
          <w:sz w:val="24"/>
          <w:szCs w:val="24"/>
        </w:rPr>
        <w:t>resource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optimization</w:t>
      </w:r>
      <w:r w:rsidRPr="3BF654E9" w:rsidR="3BF654E9">
        <w:rPr>
          <w:sz w:val="24"/>
          <w:szCs w:val="24"/>
        </w:rPr>
        <w:t>.</w:t>
      </w:r>
    </w:p>
    <w:p w:rsidRPr="006867AD" w:rsidR="006867AD" w:rsidP="3BF654E9" w:rsidRDefault="006867AD" w14:paraId="163E498D" w14:textId="5AABE4D2">
      <w:pPr>
        <w:pStyle w:val="Ttulo3"/>
        <w:jc w:val="both"/>
        <w:rPr>
          <w:b w:val="1"/>
          <w:bCs w:val="1"/>
          <w:sz w:val="22"/>
          <w:szCs w:val="22"/>
        </w:rPr>
      </w:pPr>
      <w:r w:rsidRPr="3BF654E9" w:rsidR="3BF654E9">
        <w:rPr>
          <w:b w:val="1"/>
          <w:bCs w:val="1"/>
          <w:sz w:val="24"/>
          <w:szCs w:val="24"/>
        </w:rPr>
        <w:t>join_all_data</w:t>
      </w:r>
    </w:p>
    <w:p w:rsidRPr="006867AD" w:rsidR="006867AD" w:rsidP="3BF654E9" w:rsidRDefault="006867AD" w14:paraId="0F016B42" w14:textId="7A2ACC69">
      <w:pPr>
        <w:pStyle w:val="Normal"/>
        <w:jc w:val="both"/>
        <w:rPr>
          <w:sz w:val="24"/>
          <w:szCs w:val="24"/>
        </w:rPr>
      </w:pPr>
      <w:r w:rsidRPr="3BF654E9" w:rsidR="3BF654E9">
        <w:rPr>
          <w:sz w:val="24"/>
          <w:szCs w:val="24"/>
        </w:rPr>
        <w:t>This</w:t>
      </w:r>
      <w:r w:rsidRPr="3BF654E9" w:rsidR="3BF654E9">
        <w:rPr>
          <w:sz w:val="24"/>
          <w:szCs w:val="24"/>
        </w:rPr>
        <w:t xml:space="preserve"> script </w:t>
      </w:r>
      <w:r w:rsidRPr="3BF654E9" w:rsidR="3BF654E9">
        <w:rPr>
          <w:sz w:val="24"/>
          <w:szCs w:val="24"/>
        </w:rPr>
        <w:t>unifies</w:t>
      </w:r>
      <w:r w:rsidRPr="3BF654E9" w:rsidR="3BF654E9">
        <w:rPr>
          <w:sz w:val="24"/>
          <w:szCs w:val="24"/>
        </w:rPr>
        <w:t xml:space="preserve"> and </w:t>
      </w:r>
      <w:r w:rsidRPr="3BF654E9" w:rsidR="3BF654E9">
        <w:rPr>
          <w:sz w:val="24"/>
          <w:szCs w:val="24"/>
        </w:rPr>
        <w:t>normalizes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cybersecurity</w:t>
      </w:r>
      <w:r w:rsidRPr="3BF654E9" w:rsidR="3BF654E9">
        <w:rPr>
          <w:sz w:val="24"/>
          <w:szCs w:val="24"/>
        </w:rPr>
        <w:t xml:space="preserve"> data </w:t>
      </w:r>
      <w:r w:rsidRPr="3BF654E9" w:rsidR="3BF654E9">
        <w:rPr>
          <w:sz w:val="24"/>
          <w:szCs w:val="24"/>
        </w:rPr>
        <w:t>from</w:t>
      </w:r>
      <w:r w:rsidRPr="3BF654E9" w:rsidR="3BF654E9">
        <w:rPr>
          <w:sz w:val="24"/>
          <w:szCs w:val="24"/>
        </w:rPr>
        <w:t xml:space="preserve"> diverse </w:t>
      </w:r>
      <w:r w:rsidRPr="3BF654E9" w:rsidR="3BF654E9">
        <w:rPr>
          <w:sz w:val="24"/>
          <w:szCs w:val="24"/>
        </w:rPr>
        <w:t>sources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like</w:t>
      </w:r>
      <w:r w:rsidRPr="3BF654E9" w:rsidR="3BF654E9">
        <w:rPr>
          <w:sz w:val="24"/>
          <w:szCs w:val="24"/>
        </w:rPr>
        <w:t xml:space="preserve"> ICSSTRIVE and KONBRIEFING </w:t>
      </w:r>
      <w:r w:rsidRPr="3BF654E9" w:rsidR="3BF654E9">
        <w:rPr>
          <w:sz w:val="24"/>
          <w:szCs w:val="24"/>
        </w:rPr>
        <w:t>into</w:t>
      </w:r>
      <w:r w:rsidRPr="3BF654E9" w:rsidR="3BF654E9">
        <w:rPr>
          <w:sz w:val="24"/>
          <w:szCs w:val="24"/>
        </w:rPr>
        <w:t xml:space="preserve"> a </w:t>
      </w:r>
      <w:r w:rsidRPr="3BF654E9" w:rsidR="3BF654E9">
        <w:rPr>
          <w:sz w:val="24"/>
          <w:szCs w:val="24"/>
        </w:rPr>
        <w:t>standardized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database</w:t>
      </w:r>
      <w:r w:rsidRPr="3BF654E9" w:rsidR="3BF654E9">
        <w:rPr>
          <w:sz w:val="24"/>
          <w:szCs w:val="24"/>
        </w:rPr>
        <w:t xml:space="preserve">. </w:t>
      </w:r>
      <w:r w:rsidRPr="3BF654E9" w:rsidR="3BF654E9">
        <w:rPr>
          <w:sz w:val="24"/>
          <w:szCs w:val="24"/>
        </w:rPr>
        <w:t>It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handles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cleaning</w:t>
      </w:r>
      <w:r w:rsidRPr="3BF654E9" w:rsidR="3BF654E9">
        <w:rPr>
          <w:sz w:val="24"/>
          <w:szCs w:val="24"/>
        </w:rPr>
        <w:t xml:space="preserve">, </w:t>
      </w:r>
      <w:r w:rsidRPr="3BF654E9" w:rsidR="3BF654E9">
        <w:rPr>
          <w:sz w:val="24"/>
          <w:szCs w:val="24"/>
        </w:rPr>
        <w:t>recoding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categorical</w:t>
      </w:r>
      <w:r w:rsidRPr="3BF654E9" w:rsidR="3BF654E9">
        <w:rPr>
          <w:sz w:val="24"/>
          <w:szCs w:val="24"/>
        </w:rPr>
        <w:t xml:space="preserve"> data, and </w:t>
      </w:r>
      <w:r w:rsidRPr="3BF654E9" w:rsidR="3BF654E9">
        <w:rPr>
          <w:sz w:val="24"/>
          <w:szCs w:val="24"/>
        </w:rPr>
        <w:t>ensuring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consistency</w:t>
      </w:r>
      <w:r w:rsidRPr="3BF654E9" w:rsidR="3BF654E9">
        <w:rPr>
          <w:sz w:val="24"/>
          <w:szCs w:val="24"/>
        </w:rPr>
        <w:t xml:space="preserve"> in </w:t>
      </w:r>
      <w:r w:rsidRPr="3BF654E9" w:rsidR="3BF654E9">
        <w:rPr>
          <w:sz w:val="24"/>
          <w:szCs w:val="24"/>
        </w:rPr>
        <w:t>formats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before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exporting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to</w:t>
      </w:r>
      <w:r w:rsidRPr="3BF654E9" w:rsidR="3BF654E9">
        <w:rPr>
          <w:sz w:val="24"/>
          <w:szCs w:val="24"/>
        </w:rPr>
        <w:t xml:space="preserve"> a CSV and data </w:t>
      </w:r>
      <w:r w:rsidRPr="3BF654E9" w:rsidR="3BF654E9">
        <w:rPr>
          <w:sz w:val="24"/>
          <w:szCs w:val="24"/>
        </w:rPr>
        <w:t>lake</w:t>
      </w:r>
      <w:r w:rsidRPr="3BF654E9" w:rsidR="3BF654E9">
        <w:rPr>
          <w:sz w:val="24"/>
          <w:szCs w:val="24"/>
        </w:rPr>
        <w:t xml:space="preserve">. </w:t>
      </w:r>
      <w:r w:rsidRPr="3BF654E9" w:rsidR="3BF654E9">
        <w:rPr>
          <w:sz w:val="24"/>
          <w:szCs w:val="24"/>
        </w:rPr>
        <w:t>Improvements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focus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on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scalability</w:t>
      </w:r>
      <w:r w:rsidRPr="3BF654E9" w:rsidR="3BF654E9">
        <w:rPr>
          <w:sz w:val="24"/>
          <w:szCs w:val="24"/>
        </w:rPr>
        <w:t xml:space="preserve">, </w:t>
      </w:r>
      <w:r w:rsidRPr="3BF654E9" w:rsidR="3BF654E9">
        <w:rPr>
          <w:sz w:val="24"/>
          <w:szCs w:val="24"/>
        </w:rPr>
        <w:t>modularization</w:t>
      </w:r>
      <w:r w:rsidRPr="3BF654E9" w:rsidR="3BF654E9">
        <w:rPr>
          <w:sz w:val="24"/>
          <w:szCs w:val="24"/>
        </w:rPr>
        <w:t xml:space="preserve">, and </w:t>
      </w:r>
      <w:r w:rsidRPr="3BF654E9" w:rsidR="3BF654E9">
        <w:rPr>
          <w:sz w:val="24"/>
          <w:szCs w:val="24"/>
        </w:rPr>
        <w:t>automated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validations</w:t>
      </w:r>
      <w:r w:rsidRPr="3BF654E9" w:rsidR="3BF654E9">
        <w:rPr>
          <w:sz w:val="24"/>
          <w:szCs w:val="24"/>
        </w:rPr>
        <w:t>.</w:t>
      </w:r>
    </w:p>
    <w:p w:rsidRPr="006867AD" w:rsidR="006867AD" w:rsidP="3BF654E9" w:rsidRDefault="006867AD" w14:paraId="759E2B36" w14:textId="2F21D89A">
      <w:pPr>
        <w:pStyle w:val="Ttulo3"/>
        <w:jc w:val="both"/>
        <w:rPr>
          <w:b w:val="1"/>
          <w:bCs w:val="1"/>
          <w:sz w:val="22"/>
          <w:szCs w:val="22"/>
        </w:rPr>
      </w:pPr>
      <w:r w:rsidRPr="3BF654E9" w:rsidR="3BF654E9">
        <w:rPr>
          <w:b w:val="1"/>
          <w:bCs w:val="1"/>
          <w:sz w:val="24"/>
          <w:szCs w:val="24"/>
        </w:rPr>
        <w:t>join_all_together</w:t>
      </w:r>
    </w:p>
    <w:p w:rsidRPr="006867AD" w:rsidR="006867AD" w:rsidP="3BF654E9" w:rsidRDefault="006867AD" w14:paraId="3043A236" w14:textId="1572A042">
      <w:pPr>
        <w:pStyle w:val="Normal"/>
        <w:jc w:val="both"/>
        <w:rPr>
          <w:sz w:val="24"/>
          <w:szCs w:val="24"/>
        </w:rPr>
      </w:pPr>
      <w:r w:rsidRPr="3BF654E9" w:rsidR="3BF654E9">
        <w:rPr>
          <w:sz w:val="24"/>
          <w:szCs w:val="24"/>
        </w:rPr>
        <w:t>This</w:t>
      </w:r>
      <w:r w:rsidRPr="3BF654E9" w:rsidR="3BF654E9">
        <w:rPr>
          <w:sz w:val="24"/>
          <w:szCs w:val="24"/>
        </w:rPr>
        <w:t xml:space="preserve"> script </w:t>
      </w:r>
      <w:r w:rsidRPr="3BF654E9" w:rsidR="3BF654E9">
        <w:rPr>
          <w:sz w:val="24"/>
          <w:szCs w:val="24"/>
        </w:rPr>
        <w:t>processes</w:t>
      </w:r>
      <w:r w:rsidRPr="3BF654E9" w:rsidR="3BF654E9">
        <w:rPr>
          <w:sz w:val="24"/>
          <w:szCs w:val="24"/>
        </w:rPr>
        <w:t xml:space="preserve"> and </w:t>
      </w:r>
      <w:r w:rsidRPr="3BF654E9" w:rsidR="3BF654E9">
        <w:rPr>
          <w:sz w:val="24"/>
          <w:szCs w:val="24"/>
        </w:rPr>
        <w:t>unifies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heterogeneous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cybersecurity</w:t>
      </w:r>
      <w:r w:rsidRPr="3BF654E9" w:rsidR="3BF654E9">
        <w:rPr>
          <w:sz w:val="24"/>
          <w:szCs w:val="24"/>
        </w:rPr>
        <w:t xml:space="preserve"> data </w:t>
      </w:r>
      <w:r w:rsidRPr="3BF654E9" w:rsidR="3BF654E9">
        <w:rPr>
          <w:sz w:val="24"/>
          <w:szCs w:val="24"/>
        </w:rPr>
        <w:t>from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multiple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sources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into</w:t>
      </w:r>
      <w:r w:rsidRPr="3BF654E9" w:rsidR="3BF654E9">
        <w:rPr>
          <w:sz w:val="24"/>
          <w:szCs w:val="24"/>
        </w:rPr>
        <w:t xml:space="preserve"> a </w:t>
      </w:r>
      <w:r w:rsidRPr="3BF654E9" w:rsidR="3BF654E9">
        <w:rPr>
          <w:sz w:val="24"/>
          <w:szCs w:val="24"/>
        </w:rPr>
        <w:t>common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structure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for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analysis</w:t>
      </w:r>
      <w:r w:rsidRPr="3BF654E9" w:rsidR="3BF654E9">
        <w:rPr>
          <w:sz w:val="24"/>
          <w:szCs w:val="24"/>
        </w:rPr>
        <w:t xml:space="preserve"> and </w:t>
      </w:r>
      <w:r w:rsidRPr="3BF654E9" w:rsidR="3BF654E9">
        <w:rPr>
          <w:sz w:val="24"/>
          <w:szCs w:val="24"/>
        </w:rPr>
        <w:t>storage</w:t>
      </w:r>
      <w:r w:rsidRPr="3BF654E9" w:rsidR="3BF654E9">
        <w:rPr>
          <w:sz w:val="24"/>
          <w:szCs w:val="24"/>
        </w:rPr>
        <w:t xml:space="preserve"> in a data </w:t>
      </w:r>
      <w:r w:rsidRPr="3BF654E9" w:rsidR="3BF654E9">
        <w:rPr>
          <w:sz w:val="24"/>
          <w:szCs w:val="24"/>
        </w:rPr>
        <w:t>lake</w:t>
      </w:r>
      <w:r w:rsidRPr="3BF654E9" w:rsidR="3BF654E9">
        <w:rPr>
          <w:sz w:val="24"/>
          <w:szCs w:val="24"/>
        </w:rPr>
        <w:t xml:space="preserve">. </w:t>
      </w:r>
      <w:r w:rsidRPr="3BF654E9" w:rsidR="3BF654E9">
        <w:rPr>
          <w:sz w:val="24"/>
          <w:szCs w:val="24"/>
        </w:rPr>
        <w:t>It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includes</w:t>
      </w:r>
      <w:r w:rsidRPr="3BF654E9" w:rsidR="3BF654E9">
        <w:rPr>
          <w:sz w:val="24"/>
          <w:szCs w:val="24"/>
        </w:rPr>
        <w:t xml:space="preserve"> data </w:t>
      </w:r>
      <w:r w:rsidRPr="3BF654E9" w:rsidR="3BF654E9">
        <w:rPr>
          <w:sz w:val="24"/>
          <w:szCs w:val="24"/>
        </w:rPr>
        <w:t>cleaning</w:t>
      </w:r>
      <w:r w:rsidRPr="3BF654E9" w:rsidR="3BF654E9">
        <w:rPr>
          <w:sz w:val="24"/>
          <w:szCs w:val="24"/>
        </w:rPr>
        <w:t xml:space="preserve">, </w:t>
      </w:r>
      <w:r w:rsidRPr="3BF654E9" w:rsidR="3BF654E9">
        <w:rPr>
          <w:sz w:val="24"/>
          <w:szCs w:val="24"/>
        </w:rPr>
        <w:t>analysis</w:t>
      </w:r>
      <w:r w:rsidRPr="3BF654E9" w:rsidR="3BF654E9">
        <w:rPr>
          <w:sz w:val="24"/>
          <w:szCs w:val="24"/>
        </w:rPr>
        <w:t xml:space="preserve">, and </w:t>
      </w:r>
      <w:r w:rsidRPr="3BF654E9" w:rsidR="3BF654E9">
        <w:rPr>
          <w:sz w:val="24"/>
          <w:szCs w:val="24"/>
        </w:rPr>
        <w:t>visualization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to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identify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trends</w:t>
      </w:r>
      <w:r w:rsidRPr="3BF654E9" w:rsidR="3BF654E9">
        <w:rPr>
          <w:sz w:val="24"/>
          <w:szCs w:val="24"/>
        </w:rPr>
        <w:t xml:space="preserve"> in </w:t>
      </w:r>
      <w:r w:rsidRPr="3BF654E9" w:rsidR="3BF654E9">
        <w:rPr>
          <w:sz w:val="24"/>
          <w:szCs w:val="24"/>
        </w:rPr>
        <w:t>incidents</w:t>
      </w:r>
      <w:r w:rsidRPr="3BF654E9" w:rsidR="3BF654E9">
        <w:rPr>
          <w:sz w:val="24"/>
          <w:szCs w:val="24"/>
        </w:rPr>
        <w:t xml:space="preserve">. </w:t>
      </w:r>
      <w:r w:rsidRPr="3BF654E9" w:rsidR="3BF654E9">
        <w:rPr>
          <w:sz w:val="24"/>
          <w:szCs w:val="24"/>
        </w:rPr>
        <w:t>Suggestions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for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improvement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include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better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documentation</w:t>
      </w:r>
      <w:r w:rsidRPr="3BF654E9" w:rsidR="3BF654E9">
        <w:rPr>
          <w:sz w:val="24"/>
          <w:szCs w:val="24"/>
        </w:rPr>
        <w:t xml:space="preserve">, </w:t>
      </w:r>
      <w:r w:rsidRPr="3BF654E9" w:rsidR="3BF654E9">
        <w:rPr>
          <w:sz w:val="24"/>
          <w:szCs w:val="24"/>
        </w:rPr>
        <w:t>stricter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validations</w:t>
      </w:r>
      <w:r w:rsidRPr="3BF654E9" w:rsidR="3BF654E9">
        <w:rPr>
          <w:sz w:val="24"/>
          <w:szCs w:val="24"/>
        </w:rPr>
        <w:t xml:space="preserve">, and </w:t>
      </w:r>
      <w:r w:rsidRPr="3BF654E9" w:rsidR="3BF654E9">
        <w:rPr>
          <w:sz w:val="24"/>
          <w:szCs w:val="24"/>
        </w:rPr>
        <w:t>enhanced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modularity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for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code</w:t>
      </w:r>
      <w:r w:rsidRPr="3BF654E9" w:rsidR="3BF654E9">
        <w:rPr>
          <w:sz w:val="24"/>
          <w:szCs w:val="24"/>
        </w:rPr>
        <w:t xml:space="preserve"> </w:t>
      </w:r>
      <w:r w:rsidRPr="3BF654E9" w:rsidR="3BF654E9">
        <w:rPr>
          <w:sz w:val="24"/>
          <w:szCs w:val="24"/>
        </w:rPr>
        <w:t>reuse</w:t>
      </w:r>
      <w:r w:rsidRPr="3BF654E9" w:rsidR="3BF654E9">
        <w:rPr>
          <w:sz w:val="24"/>
          <w:szCs w:val="24"/>
        </w:rPr>
        <w:t>.</w:t>
      </w:r>
    </w:p>
    <w:p w:rsidRPr="006867AD" w:rsidR="006867AD" w:rsidP="3BF654E9" w:rsidRDefault="006867AD" w14:paraId="32031A3F" w14:textId="0E6E983D">
      <w:pPr>
        <w:jc w:val="both"/>
      </w:pPr>
    </w:p>
    <w:p w:rsidRPr="006867AD" w:rsidR="006867AD" w:rsidP="006867AD" w:rsidRDefault="006867AD" w14:paraId="358BA0FE" w14:textId="77777777"/>
    <w:p w:rsidRPr="006867AD" w:rsidR="006867AD" w:rsidP="006867AD" w:rsidRDefault="006867AD" w14:paraId="0BA5255B" w14:textId="77777777"/>
    <w:p w:rsidRPr="006867AD" w:rsidR="006867AD" w:rsidP="006867AD" w:rsidRDefault="006867AD" w14:paraId="0A23B0EB" w14:textId="77777777"/>
    <w:p w:rsidRPr="006867AD" w:rsidR="006867AD" w:rsidP="006867AD" w:rsidRDefault="006867AD" w14:paraId="35F077E5" w14:textId="77777777"/>
    <w:p w:rsidRPr="006867AD" w:rsidR="006867AD" w:rsidP="006867AD" w:rsidRDefault="006867AD" w14:paraId="24EAC1B6" w14:textId="77777777"/>
    <w:p w:rsidRPr="006867AD" w:rsidR="006867AD" w:rsidP="006867AD" w:rsidRDefault="006867AD" w14:paraId="36A0D209" w14:textId="77777777"/>
    <w:p w:rsidRPr="006867AD" w:rsidR="006867AD" w:rsidP="006867AD" w:rsidRDefault="006867AD" w14:paraId="547FB65B" w14:textId="77777777"/>
    <w:p w:rsidRPr="006867AD" w:rsidR="006867AD" w:rsidP="006867AD" w:rsidRDefault="006867AD" w14:paraId="508EFC0F" w14:textId="77777777"/>
    <w:p w:rsidRPr="006867AD" w:rsidR="006867AD" w:rsidP="006867AD" w:rsidRDefault="006867AD" w14:paraId="022C72F7" w14:textId="77777777"/>
    <w:p w:rsidRPr="006867AD" w:rsidR="006867AD" w:rsidP="006867AD" w:rsidRDefault="006867AD" w14:paraId="6D8C4063" w14:textId="77777777"/>
    <w:p w:rsidRPr="006867AD" w:rsidR="006867AD" w:rsidP="006867AD" w:rsidRDefault="006867AD" w14:paraId="61BD1F1C" w14:textId="77777777"/>
    <w:p w:rsidRPr="006867AD" w:rsidR="006867AD" w:rsidP="006867AD" w:rsidRDefault="006867AD" w14:paraId="7B719DB1" w14:textId="77777777"/>
    <w:p w:rsidRPr="006867AD" w:rsidR="006867AD" w:rsidP="006867AD" w:rsidRDefault="006867AD" w14:paraId="4515C9DA" w14:textId="77777777"/>
    <w:p w:rsidRPr="006867AD" w:rsidR="006867AD" w:rsidP="006867AD" w:rsidRDefault="006867AD" w14:paraId="05907B8F" w14:textId="77777777"/>
    <w:p w:rsidRPr="006867AD" w:rsidR="006867AD" w:rsidP="006867AD" w:rsidRDefault="006867AD" w14:paraId="56666EBC" w14:textId="77777777"/>
    <w:p w:rsidRPr="006867AD" w:rsidR="006867AD" w:rsidP="006867AD" w:rsidRDefault="006867AD" w14:paraId="16EA231D" w14:textId="77777777"/>
    <w:p w:rsidRPr="006867AD" w:rsidR="006867AD" w:rsidP="006867AD" w:rsidRDefault="006867AD" w14:paraId="720035BD" w14:textId="77777777"/>
    <w:p w:rsidRPr="006867AD" w:rsidR="006867AD" w:rsidP="006867AD" w:rsidRDefault="006867AD" w14:paraId="4C3D7E59" w14:textId="77777777"/>
    <w:p w:rsidRPr="006867AD" w:rsidR="006867AD" w:rsidP="006867AD" w:rsidRDefault="006867AD" w14:paraId="1A04F32B" w14:textId="77777777"/>
    <w:p w:rsidRPr="006867AD" w:rsidR="006867AD" w:rsidP="006867AD" w:rsidRDefault="006867AD" w14:paraId="2DF76849" w14:textId="77777777"/>
    <w:p w:rsidRPr="006867AD" w:rsidR="006867AD" w:rsidP="006867AD" w:rsidRDefault="006867AD" w14:paraId="50033945" w14:textId="77777777"/>
    <w:p w:rsidRPr="006867AD" w:rsidR="006867AD" w:rsidP="006867AD" w:rsidRDefault="006867AD" w14:paraId="1CE317C5" w14:textId="77777777"/>
    <w:p w:rsidRPr="006867AD" w:rsidR="006867AD" w:rsidP="006867AD" w:rsidRDefault="006867AD" w14:paraId="3CDE3EC6" w14:textId="77777777"/>
    <w:p w:rsidR="006867AD" w:rsidP="006867AD" w:rsidRDefault="006867AD" w14:paraId="672132F2" w14:textId="7FAC67D2">
      <w:pPr>
        <w:tabs>
          <w:tab w:val="left" w:pos="2060"/>
        </w:tabs>
      </w:pPr>
      <w:r>
        <w:tab/>
      </w:r>
    </w:p>
    <w:p w:rsidR="005A0414" w:rsidRDefault="006867AD" w14:paraId="51FBC2C0" w14:noSpellErr="1" w14:textId="56464385"/>
    <w:sectPr w:rsidR="005A0414" w:rsidSect="00A530A6">
      <w:headerReference w:type="default" r:id="rId7"/>
      <w:footerReference w:type="default" r:id="rId8"/>
      <w:pgSz w:w="23811" w:h="16838" w:orient="landscape" w:code="8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76322" w:rsidP="006867AD" w:rsidRDefault="00876322" w14:paraId="1639857E" w14:textId="77777777">
      <w:pPr>
        <w:spacing w:after="0" w:line="240" w:lineRule="auto"/>
      </w:pPr>
      <w:r>
        <w:separator/>
      </w:r>
    </w:p>
  </w:endnote>
  <w:endnote w:type="continuationSeparator" w:id="0">
    <w:p w:rsidR="00876322" w:rsidP="006867AD" w:rsidRDefault="00876322" w14:paraId="4A55BEF1" w14:textId="77777777">
      <w:pPr>
        <w:spacing w:after="0" w:line="240" w:lineRule="auto"/>
      </w:pPr>
      <w:r>
        <w:continuationSeparator/>
      </w:r>
    </w:p>
  </w:endnote>
  <w:endnote w:type="continuationNotice" w:id="1">
    <w:p w:rsidR="00876322" w:rsidRDefault="00876322" w14:paraId="2B224E4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6990"/>
      <w:gridCol w:w="6990"/>
      <w:gridCol w:w="6990"/>
    </w:tblGrid>
    <w:tr w:rsidR="4F7FC50D" w:rsidTr="3BF654E9" w14:paraId="13829EDD" w14:textId="77777777">
      <w:trPr>
        <w:trHeight w:val="300"/>
      </w:trPr>
      <w:tc>
        <w:tcPr>
          <w:tcW w:w="6990" w:type="dxa"/>
          <w:tcMar/>
        </w:tcPr>
        <w:p w:rsidR="4F7FC50D" w:rsidP="4F7FC50D" w:rsidRDefault="4F7FC50D" w14:paraId="12CACD90" w14:textId="4FE1378A">
          <w:pPr>
            <w:ind w:left="-115"/>
          </w:pPr>
        </w:p>
      </w:tc>
      <w:tc>
        <w:tcPr>
          <w:tcW w:w="6990" w:type="dxa"/>
          <w:tcMar/>
        </w:tcPr>
        <w:p w:rsidR="4F7FC50D" w:rsidP="4F7FC50D" w:rsidRDefault="4F7FC50D" w14:paraId="7F385A1A" w14:textId="05328F90">
          <w:pPr>
            <w:jc w:val="center"/>
          </w:pPr>
        </w:p>
      </w:tc>
      <w:tc>
        <w:tcPr>
          <w:tcW w:w="6990" w:type="dxa"/>
          <w:tcMar/>
        </w:tcPr>
        <w:p w:rsidR="4F7FC50D" w:rsidP="3BF654E9" w:rsidRDefault="4F7FC50D" w14:paraId="7768976D" w14:textId="1C724A0E">
          <w:pPr>
            <w:pStyle w:val="Normal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06867AD" w:rsidRDefault="006867AD" w14:paraId="10F546DA" w14:textId="337357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76322" w:rsidP="006867AD" w:rsidRDefault="00876322" w14:paraId="6AFFBCFF" w14:textId="77777777">
      <w:pPr>
        <w:spacing w:after="0" w:line="240" w:lineRule="auto"/>
      </w:pPr>
      <w:r>
        <w:separator/>
      </w:r>
    </w:p>
  </w:footnote>
  <w:footnote w:type="continuationSeparator" w:id="0">
    <w:p w:rsidR="00876322" w:rsidP="006867AD" w:rsidRDefault="00876322" w14:paraId="2751B2AC" w14:textId="77777777">
      <w:pPr>
        <w:spacing w:after="0" w:line="240" w:lineRule="auto"/>
      </w:pPr>
      <w:r>
        <w:continuationSeparator/>
      </w:r>
    </w:p>
  </w:footnote>
  <w:footnote w:type="continuationNotice" w:id="1">
    <w:p w:rsidR="00876322" w:rsidRDefault="00876322" w14:paraId="2C06A22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6990"/>
      <w:gridCol w:w="6990"/>
      <w:gridCol w:w="6990"/>
    </w:tblGrid>
    <w:tr w:rsidR="4F7FC50D" w:rsidTr="4F7FC50D" w14:paraId="61E5298B" w14:textId="77777777">
      <w:trPr>
        <w:trHeight w:val="300"/>
      </w:trPr>
      <w:tc>
        <w:tcPr>
          <w:tcW w:w="6990" w:type="dxa"/>
        </w:tcPr>
        <w:p w:rsidR="4F7FC50D" w:rsidP="4F7FC50D" w:rsidRDefault="4F7FC50D" w14:paraId="6234F05B" w14:textId="5B2471B2">
          <w:pPr>
            <w:ind w:left="-115"/>
          </w:pPr>
        </w:p>
      </w:tc>
      <w:tc>
        <w:tcPr>
          <w:tcW w:w="6990" w:type="dxa"/>
        </w:tcPr>
        <w:p w:rsidR="4F7FC50D" w:rsidP="4F7FC50D" w:rsidRDefault="4F7FC50D" w14:paraId="2C4C7CF0" w14:textId="760700B5">
          <w:pPr>
            <w:jc w:val="center"/>
          </w:pPr>
        </w:p>
      </w:tc>
      <w:tc>
        <w:tcPr>
          <w:tcW w:w="6990" w:type="dxa"/>
        </w:tcPr>
        <w:p w:rsidR="4F7FC50D" w:rsidP="4F7FC50D" w:rsidRDefault="4F7FC50D" w14:paraId="37884D64" w14:textId="609E4E4E">
          <w:pPr>
            <w:ind w:right="-115"/>
            <w:jc w:val="right"/>
          </w:pPr>
        </w:p>
      </w:tc>
    </w:tr>
  </w:tbl>
  <w:p w:rsidR="006867AD" w:rsidRDefault="006867AD" w14:paraId="4F334F2C" w14:textId="3B3AEC9D"/>
</w:hdr>
</file>

<file path=word/intelligence2.xml><?xml version="1.0" encoding="utf-8"?>
<int2:intelligence xmlns:int2="http://schemas.microsoft.com/office/intelligence/2020/intelligence">
  <int2:observations>
    <int2:textHash int2:hashCode="VrgCc9odfArDLO" int2:id="4OiYh7O5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8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E0"/>
    <w:rsid w:val="00182FD1"/>
    <w:rsid w:val="00187061"/>
    <w:rsid w:val="00275305"/>
    <w:rsid w:val="003B671D"/>
    <w:rsid w:val="003E6BE0"/>
    <w:rsid w:val="00497032"/>
    <w:rsid w:val="005A0414"/>
    <w:rsid w:val="005E7CF2"/>
    <w:rsid w:val="006867AD"/>
    <w:rsid w:val="007E4009"/>
    <w:rsid w:val="00876322"/>
    <w:rsid w:val="009535F6"/>
    <w:rsid w:val="00A530A6"/>
    <w:rsid w:val="00B664C1"/>
    <w:rsid w:val="00BD4D85"/>
    <w:rsid w:val="00C672CF"/>
    <w:rsid w:val="00CE7F5B"/>
    <w:rsid w:val="00D23966"/>
    <w:rsid w:val="00D36C0E"/>
    <w:rsid w:val="00DF47E6"/>
    <w:rsid w:val="00E04D48"/>
    <w:rsid w:val="00E24732"/>
    <w:rsid w:val="00F5594D"/>
    <w:rsid w:val="00F8746F"/>
    <w:rsid w:val="05270BE8"/>
    <w:rsid w:val="3BF654E9"/>
    <w:rsid w:val="3D9E50E1"/>
    <w:rsid w:val="4C432703"/>
    <w:rsid w:val="4F7FC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0A508"/>
  <w15:chartTrackingRefBased/>
  <w15:docId w15:val="{6BDB2A99-6346-41E7-A4C0-F7980DB812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6BE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6BE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6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6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6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6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6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6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6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3E6BE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3E6BE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3E6BE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3E6BE0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3E6BE0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3E6BE0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3E6BE0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3E6BE0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3E6B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6BE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E6BE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6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E6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6BE0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3E6B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6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6B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6BE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E6B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6BE0"/>
    <w:rPr>
      <w:b/>
      <w:bCs/>
      <w:smallCaps/>
      <w:color w:val="0F4761" w:themeColor="accent1" w:themeShade="BF"/>
      <w:spacing w:val="5"/>
    </w:rPr>
  </w:style>
  <w:style w:type="character" w:styleId="font71" w:customStyle="1">
    <w:name w:val="font71"/>
    <w:basedOn w:val="Fuentedeprrafopredeter"/>
    <w:rsid w:val="00A530A6"/>
    <w:rPr>
      <w:rFonts w:hint="default" w:ascii="Aptos Narrow" w:hAnsi="Aptos Narrow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font81" w:customStyle="1">
    <w:name w:val="font81"/>
    <w:basedOn w:val="Fuentedeprrafopredeter"/>
    <w:rsid w:val="00A530A6"/>
    <w:rPr>
      <w:rFonts w:hint="default" w:ascii="Aptos Narrow" w:hAnsi="Aptos Narrow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font91" w:customStyle="1">
    <w:name w:val="font91"/>
    <w:basedOn w:val="Fuentedeprrafopredeter"/>
    <w:rsid w:val="00A530A6"/>
    <w:rPr>
      <w:rFonts w:hint="default" w:ascii="Aptos Narrow" w:hAnsi="Aptos Narrow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font101" w:customStyle="1">
    <w:name w:val="font101"/>
    <w:basedOn w:val="Fuentedeprrafopredeter"/>
    <w:rsid w:val="00A530A6"/>
    <w:rPr>
      <w:rFonts w:hint="default" w:ascii="Aptos Narrow" w:hAnsi="Aptos Narrow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Encabezado">
    <w:name w:val="header"/>
    <w:basedOn w:val="Normal"/>
    <w:link w:val="EncabezadoCar"/>
    <w:uiPriority w:val="99"/>
    <w:semiHidden/>
    <w:unhideWhenUsed/>
    <w:rsid w:val="0018706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187061"/>
  </w:style>
  <w:style w:type="paragraph" w:styleId="Piedepgina">
    <w:name w:val="footer"/>
    <w:basedOn w:val="Normal"/>
    <w:link w:val="PiedepginaCar"/>
    <w:uiPriority w:val="99"/>
    <w:semiHidden/>
    <w:unhideWhenUsed/>
    <w:rsid w:val="0018706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rsid w:val="00187061"/>
  </w:style>
  <w:style w:type="table" w:styleId="Tablaconcuadrcula">
    <w:name w:val="Table Grid"/>
    <w:basedOn w:val="Tablanormal"/>
    <w:uiPriority w:val="59"/>
    <w:rsid w:val="006867A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8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6364745cc6cb45c1" Type="http://schemas.microsoft.com/office/2020/10/relationships/intelligence" Target="intelligence2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3A6913CA60374B89C5B391B2CAB806" ma:contentTypeVersion="11" ma:contentTypeDescription="Crear nuevo documento." ma:contentTypeScope="" ma:versionID="e1be60e0e1b16409abdd0851b91b402f">
  <xsd:schema xmlns:xsd="http://www.w3.org/2001/XMLSchema" xmlns:xs="http://www.w3.org/2001/XMLSchema" xmlns:p="http://schemas.microsoft.com/office/2006/metadata/properties" xmlns:ns2="ca9de89e-5b0c-4de3-8b20-3d4aac31c2ae" xmlns:ns3="7adc9017-e703-43eb-9c1b-cc64a21bec3b" targetNamespace="http://schemas.microsoft.com/office/2006/metadata/properties" ma:root="true" ma:fieldsID="cd5c6a585070197b0866161c93cff585" ns2:_="" ns3:_="">
    <xsd:import namespace="ca9de89e-5b0c-4de3-8b20-3d4aac31c2ae"/>
    <xsd:import namespace="7adc9017-e703-43eb-9c1b-cc64a21bec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de89e-5b0c-4de3-8b20-3d4aac31c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a0a9aaa-6810-46c3-9e3b-74456225f7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c9017-e703-43eb-9c1b-cc64a21bec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5b183ec-0acc-41b2-ba2b-74176675fdec}" ma:internalName="TaxCatchAll" ma:showField="CatchAllData" ma:web="7adc9017-e703-43eb-9c1b-cc64a21bec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adc9017-e703-43eb-9c1b-cc64a21bec3b" xsi:nil="true"/>
    <lcf76f155ced4ddcb4097134ff3c332f xmlns="ca9de89e-5b0c-4de3-8b20-3d4aac31c2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6D4E2D-B348-4D1A-B187-1DCA55672473}"/>
</file>

<file path=customXml/itemProps2.xml><?xml version="1.0" encoding="utf-8"?>
<ds:datastoreItem xmlns:ds="http://schemas.openxmlformats.org/officeDocument/2006/customXml" ds:itemID="{2A471950-6337-4591-A297-23ED9BB97346}"/>
</file>

<file path=customXml/itemProps3.xml><?xml version="1.0" encoding="utf-8"?>
<ds:datastoreItem xmlns:ds="http://schemas.openxmlformats.org/officeDocument/2006/customXml" ds:itemID="{1195EE14-A634-4889-81C1-33F82223783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Jurado Cortés</dc:creator>
  <cp:keywords/>
  <dc:description/>
  <cp:lastModifiedBy>Usuario invitado</cp:lastModifiedBy>
  <cp:revision>10</cp:revision>
  <dcterms:created xsi:type="dcterms:W3CDTF">2024-11-27T08:16:00Z</dcterms:created>
  <dcterms:modified xsi:type="dcterms:W3CDTF">2024-11-27T20:26:22Z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0x0101007B3A6913CA60374B89C5B391B2CAB806</vt:lpwstr>
  </property>
</Properties>
</file>