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B464" w14:textId="77777777" w:rsidR="00EA1C9B" w:rsidRPr="0026348E" w:rsidRDefault="00000000">
      <w:pPr>
        <w:spacing w:before="1400"/>
        <w:jc w:val="center"/>
        <w:rPr>
          <w:rFonts w:hint="eastAsia"/>
          <w:lang w:val="pt-BR"/>
        </w:rPr>
      </w:pPr>
      <w:r w:rsidRPr="0026348E">
        <w:rPr>
          <w:b/>
          <w:color w:val="16324F"/>
          <w:sz w:val="50"/>
          <w:lang w:val="pt-BR"/>
        </w:rPr>
        <w:t>PLANO DE EXPERIMENTOS</w:t>
      </w:r>
    </w:p>
    <w:p w14:paraId="4118184D" w14:textId="77777777" w:rsidR="00EA1C9B" w:rsidRPr="0026348E" w:rsidRDefault="00000000">
      <w:pPr>
        <w:spacing w:after="400"/>
        <w:jc w:val="center"/>
        <w:rPr>
          <w:rFonts w:hint="eastAsia"/>
          <w:lang w:val="pt-BR"/>
        </w:rPr>
      </w:pPr>
      <w:r w:rsidRPr="0026348E">
        <w:rPr>
          <w:b/>
          <w:color w:val="1E7A78"/>
          <w:sz w:val="30"/>
          <w:lang w:val="pt-BR"/>
        </w:rPr>
        <w:t>Microfísica de nuvens, fase mista e diagnóstico de relâmpagos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2BCB5ACB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4690FBF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16324F"/>
                <w:sz w:val="20"/>
                <w:lang w:val="pt-BR"/>
              </w:rPr>
              <w:t>Questão integradora</w:t>
            </w:r>
          </w:p>
          <w:p w14:paraId="5D8E010E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Como a população de </w:t>
            </w:r>
            <w:proofErr w:type="spellStart"/>
            <w:r w:rsidRPr="0026348E">
              <w:rPr>
                <w:lang w:val="pt-BR"/>
              </w:rPr>
              <w:t>hidrometeoros</w:t>
            </w:r>
            <w:proofErr w:type="spellEnd"/>
            <w:r w:rsidRPr="0026348E">
              <w:rPr>
                <w:lang w:val="pt-BR"/>
              </w:rPr>
              <w:t>, o estado termodinâmico, a intensidade convectiva prescrita e os processos de fase mista controlam a formação de precipitação e o potencial de atividade elétrica em um modelo idealizado de coluna?</w:t>
            </w:r>
          </w:p>
        </w:tc>
      </w:tr>
    </w:tbl>
    <w:p w14:paraId="3366D605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0B2D411B" w14:textId="77777777" w:rsidR="00EA1C9B" w:rsidRPr="0026348E" w:rsidRDefault="00000000">
      <w:pPr>
        <w:spacing w:before="480"/>
        <w:jc w:val="center"/>
        <w:rPr>
          <w:rFonts w:hint="eastAsia"/>
          <w:lang w:val="pt-BR"/>
        </w:rPr>
      </w:pPr>
      <w:r w:rsidRPr="0026348E">
        <w:rPr>
          <w:b/>
          <w:color w:val="2D5F8B"/>
          <w:sz w:val="21"/>
          <w:lang w:val="pt-BR"/>
        </w:rPr>
        <w:t xml:space="preserve">Versão ajustada: </w:t>
      </w:r>
      <w:proofErr w:type="spellStart"/>
      <w:r w:rsidRPr="0026348E">
        <w:rPr>
          <w:b/>
          <w:color w:val="2D5F8B"/>
          <w:sz w:val="21"/>
          <w:lang w:val="pt-BR"/>
        </w:rPr>
        <w:t>McCaul</w:t>
      </w:r>
      <w:proofErr w:type="spellEnd"/>
      <w:r w:rsidRPr="0026348E">
        <w:rPr>
          <w:b/>
          <w:color w:val="2D5F8B"/>
          <w:sz w:val="21"/>
          <w:lang w:val="pt-BR"/>
        </w:rPr>
        <w:t xml:space="preserve"> et al. (2009) + </w:t>
      </w:r>
      <w:proofErr w:type="spellStart"/>
      <w:r w:rsidRPr="0026348E">
        <w:rPr>
          <w:b/>
          <w:color w:val="2D5F8B"/>
          <w:sz w:val="21"/>
          <w:lang w:val="pt-BR"/>
        </w:rPr>
        <w:t>Lightning</w:t>
      </w:r>
      <w:proofErr w:type="spellEnd"/>
      <w:r w:rsidRPr="0026348E">
        <w:rPr>
          <w:b/>
          <w:color w:val="2D5F8B"/>
          <w:sz w:val="21"/>
          <w:lang w:val="pt-BR"/>
        </w:rPr>
        <w:t xml:space="preserve"> </w:t>
      </w:r>
      <w:proofErr w:type="spellStart"/>
      <w:r w:rsidRPr="0026348E">
        <w:rPr>
          <w:b/>
          <w:color w:val="2D5F8B"/>
          <w:sz w:val="21"/>
          <w:lang w:val="pt-BR"/>
        </w:rPr>
        <w:t>Potential</w:t>
      </w:r>
      <w:proofErr w:type="spellEnd"/>
      <w:r w:rsidRPr="0026348E">
        <w:rPr>
          <w:b/>
          <w:color w:val="2D5F8B"/>
          <w:sz w:val="21"/>
          <w:lang w:val="pt-BR"/>
        </w:rPr>
        <w:t xml:space="preserve"> Index (LPI)</w:t>
      </w:r>
    </w:p>
    <w:p w14:paraId="622760A1" w14:textId="77777777" w:rsidR="00EA1C9B" w:rsidRPr="0026348E" w:rsidRDefault="00000000">
      <w:pPr>
        <w:jc w:val="center"/>
        <w:rPr>
          <w:rFonts w:hint="eastAsia"/>
          <w:lang w:val="pt-BR"/>
        </w:rPr>
      </w:pPr>
      <w:r w:rsidRPr="0026348E">
        <w:rPr>
          <w:color w:val="5B6773"/>
          <w:sz w:val="18"/>
          <w:lang w:val="pt-BR"/>
        </w:rPr>
        <w:t>Estrutura enxuta: 3 grupos experimentais, 3 figuras principais e 2 tabelas de síntese</w:t>
      </w:r>
    </w:p>
    <w:p w14:paraId="1BB2E6B1" w14:textId="77777777" w:rsidR="00EA1C9B" w:rsidRPr="0026348E" w:rsidRDefault="00000000">
      <w:pPr>
        <w:spacing w:before="840"/>
        <w:jc w:val="center"/>
        <w:rPr>
          <w:rFonts w:hint="eastAsia"/>
          <w:lang w:val="pt-BR"/>
        </w:rPr>
      </w:pPr>
      <w:r w:rsidRPr="0026348E">
        <w:rPr>
          <w:color w:val="5B6773"/>
          <w:sz w:val="18"/>
          <w:lang w:val="pt-BR"/>
        </w:rPr>
        <w:t xml:space="preserve">Modelo de coluna 1D | Microfísica bulk </w:t>
      </w:r>
      <w:proofErr w:type="spellStart"/>
      <w:r w:rsidRPr="0026348E">
        <w:rPr>
          <w:color w:val="5B6773"/>
          <w:sz w:val="18"/>
          <w:lang w:val="pt-BR"/>
        </w:rPr>
        <w:t>multimomento</w:t>
      </w:r>
      <w:proofErr w:type="spellEnd"/>
      <w:r w:rsidRPr="0026348E">
        <w:rPr>
          <w:color w:val="5B6773"/>
          <w:sz w:val="18"/>
          <w:lang w:val="pt-BR"/>
        </w:rPr>
        <w:t xml:space="preserve"> | 2026</w:t>
      </w:r>
    </w:p>
    <w:p w14:paraId="3948E4D9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br w:type="page"/>
      </w:r>
    </w:p>
    <w:p w14:paraId="3C803CC9" w14:textId="77777777" w:rsidR="00EA1C9B" w:rsidRPr="0026348E" w:rsidRDefault="00000000">
      <w:pPr>
        <w:pStyle w:val="Ttulo1"/>
        <w:rPr>
          <w:lang w:val="pt-BR"/>
        </w:rPr>
      </w:pPr>
      <w:r w:rsidRPr="0026348E">
        <w:rPr>
          <w:lang w:val="pt-BR"/>
        </w:rPr>
        <w:lastRenderedPageBreak/>
        <w:t>1. Estratégia geral do trabalho</w:t>
      </w:r>
    </w:p>
    <w:p w14:paraId="1EA8D0B3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 xml:space="preserve">O trabalho será organizado em três grupos complementares. O Grupo 1 testa o papel da concentração numérica de gotículas na chuva quente; o Grupo 2 avalia a competição entre aquecimento, microfísica de fase mista e intensidade do movimento ascendente usando duas parametrizações publicadas de relâmpagos; o Grupo 3 identifica, por remoção individual de processos, quais mecanismos microfísicos mais controlam gelo, neve,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 os diagnósticos elétricos.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672"/>
        <w:gridCol w:w="2088"/>
        <w:gridCol w:w="3024"/>
      </w:tblGrid>
      <w:tr w:rsidR="00EA1C9B" w14:paraId="08D10FE6" w14:textId="77777777">
        <w:trPr>
          <w:tblHeader/>
          <w:jc w:val="center"/>
        </w:trPr>
        <w:tc>
          <w:tcPr>
            <w:tcW w:w="792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5B2929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3672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D46E455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Pergunta central</w:t>
            </w:r>
          </w:p>
        </w:tc>
        <w:tc>
          <w:tcPr>
            <w:tcW w:w="2088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B273EF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Perturbação</w:t>
            </w:r>
          </w:p>
        </w:tc>
        <w:tc>
          <w:tcPr>
            <w:tcW w:w="302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16769C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Saída principal</w:t>
            </w:r>
          </w:p>
        </w:tc>
      </w:tr>
      <w:tr w:rsidR="00EA1C9B" w:rsidRPr="0026348E" w14:paraId="7B0CABE9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5B9A22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34F14D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 xml:space="preserve">Como </w:t>
            </w:r>
            <w:proofErr w:type="spellStart"/>
            <w:r w:rsidRPr="0026348E">
              <w:rPr>
                <w:sz w:val="16"/>
                <w:lang w:val="pt-BR"/>
              </w:rPr>
              <w:t>N_c</w:t>
            </w:r>
            <w:proofErr w:type="spellEnd"/>
            <w:r w:rsidRPr="0026348E">
              <w:rPr>
                <w:sz w:val="16"/>
                <w:lang w:val="pt-BR"/>
              </w:rPr>
              <w:t xml:space="preserve"> modifica tamanho das gotículas e chuva?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1A06D7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26348E">
              <w:rPr>
                <w:sz w:val="16"/>
                <w:lang w:val="pt-BR"/>
              </w:rPr>
              <w:t>N_c</w:t>
            </w:r>
            <w:proofErr w:type="spellEnd"/>
            <w:r w:rsidRPr="0026348E">
              <w:rPr>
                <w:sz w:val="16"/>
                <w:lang w:val="pt-BR"/>
              </w:rPr>
              <w:t xml:space="preserve"> baixo / controle / alto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85474A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Distribuição de tamanhos e precipitação</w:t>
            </w:r>
          </w:p>
        </w:tc>
      </w:tr>
      <w:tr w:rsidR="00EA1C9B" w:rsidRPr="0026348E" w14:paraId="09C2C639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2BF52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693F46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A intensificação convectiva compensa os efeitos microfísicos do aquecimento?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AD334D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ΔT × w </w:t>
            </w:r>
            <w:proofErr w:type="spellStart"/>
            <w:r>
              <w:rPr>
                <w:sz w:val="16"/>
              </w:rPr>
              <w:t>prescrita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95E6C4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26348E">
              <w:rPr>
                <w:sz w:val="16"/>
                <w:lang w:val="pt-BR"/>
              </w:rPr>
              <w:t>McCaul</w:t>
            </w:r>
            <w:proofErr w:type="spellEnd"/>
            <w:r w:rsidRPr="0026348E">
              <w:rPr>
                <w:sz w:val="16"/>
                <w:lang w:val="pt-BR"/>
              </w:rPr>
              <w:t xml:space="preserve"> e LPI, normalizados ao controle</w:t>
            </w:r>
          </w:p>
        </w:tc>
      </w:tr>
      <w:tr w:rsidR="00EA1C9B" w:rsidRPr="0026348E" w14:paraId="68EF6E37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3B2418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E466B7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Quais processos controlam a fase sólida e a eletrificação?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454496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Desligamento de um processo por vez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64FA9F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Ranking de sensibilidade microfísica e elétrica</w:t>
            </w:r>
          </w:p>
        </w:tc>
      </w:tr>
    </w:tbl>
    <w:p w14:paraId="4464269F" w14:textId="77777777" w:rsidR="00EA1C9B" w:rsidRPr="0026348E" w:rsidRDefault="00000000">
      <w:pPr>
        <w:spacing w:before="80"/>
        <w:jc w:val="center"/>
        <w:rPr>
          <w:rFonts w:hint="eastAsia"/>
          <w:lang w:val="pt-BR"/>
        </w:rPr>
      </w:pPr>
      <w:r w:rsidRPr="0026348E">
        <w:rPr>
          <w:i/>
          <w:color w:val="5B6773"/>
          <w:sz w:val="16"/>
          <w:lang w:val="pt-BR"/>
        </w:rPr>
        <w:t>Tabela 1. Estrutura condensada dos três grupos experimentais.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56AF43D1" w14:textId="77777777">
        <w:trPr>
          <w:jc w:val="center"/>
        </w:trPr>
        <w:tc>
          <w:tcPr>
            <w:tcW w:w="9994" w:type="dxa"/>
            <w:shd w:val="clear" w:color="auto" w:fill="FFF7E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12A7827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C9932F"/>
                <w:sz w:val="20"/>
                <w:lang w:val="pt-BR"/>
              </w:rPr>
              <w:t>Regra comum de validação</w:t>
            </w:r>
          </w:p>
          <w:p w14:paraId="65505A90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Toda configuração deve passar primeiro pelo teste de conservação de massa de água. Os diagnósticos de relâmpagos serão interpretados prioritariamente de forma relativa ao caso controle, </w:t>
            </w:r>
            <w:proofErr w:type="gramStart"/>
            <w:r w:rsidRPr="0026348E">
              <w:rPr>
                <w:lang w:val="pt-BR"/>
              </w:rPr>
              <w:t>pois</w:t>
            </w:r>
            <w:proofErr w:type="gramEnd"/>
            <w:r w:rsidRPr="0026348E">
              <w:rPr>
                <w:lang w:val="pt-BR"/>
              </w:rPr>
              <w:t xml:space="preserve"> as calibrações originais de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e do LPI foram obtidas em modelos e observações diferentes da coluna offline.</w:t>
            </w:r>
          </w:p>
        </w:tc>
      </w:tr>
    </w:tbl>
    <w:p w14:paraId="1CC98C48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7B177A73" w14:textId="77777777" w:rsidR="00EA1C9B" w:rsidRDefault="00000000">
      <w:pPr>
        <w:pStyle w:val="Ttulo2"/>
      </w:pPr>
      <w:r>
        <w:t>1.1. Caso controle comum</w:t>
      </w:r>
    </w:p>
    <w:p w14:paraId="4EC174E1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Coluna de fase mista com água de nuvem, chuva, gelo de nuvem, neve 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ativos.</w:t>
      </w:r>
    </w:p>
    <w:p w14:paraId="6EADB32D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Resolução vertical, passo de tempo, tempo total de integração e parâmetros microfísicos mantidos iguais entre os experimentos.</w:t>
      </w:r>
    </w:p>
    <w:p w14:paraId="18BFC494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Perfil vertical de velocidade ascendente prescrito como gaussiana, com pico de referência de 8 m s⁻¹.</w:t>
      </w:r>
    </w:p>
    <w:p w14:paraId="0FE525BB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Nos experimentos aquecidos, recomenda-se ajustar inicialmente o vapor para preservar aproximadamente a mesma umidade relativa do controle, evitando que o simples aumento de temperatura introduza um forte efeito de secagem relativa não controlado.</w:t>
      </w:r>
    </w:p>
    <w:p w14:paraId="64E520BE" w14:textId="77777777" w:rsidR="00EA1C9B" w:rsidRPr="0026348E" w:rsidRDefault="00000000">
      <w:pPr>
        <w:pStyle w:val="Ttulo1"/>
        <w:rPr>
          <w:lang w:val="pt-BR"/>
        </w:rPr>
      </w:pPr>
      <w:r w:rsidRPr="0026348E">
        <w:rPr>
          <w:lang w:val="pt-BR"/>
        </w:rPr>
        <w:t>2. Grupo experimental 1 - Concentração de gotículas e formação de chuva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0EDFAD7F" w14:textId="77777777">
        <w:trPr>
          <w:jc w:val="center"/>
        </w:trPr>
        <w:tc>
          <w:tcPr>
            <w:tcW w:w="9994" w:type="dxa"/>
            <w:shd w:val="clear" w:color="auto" w:fill="E8F4F3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5260080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1E7A78"/>
                <w:sz w:val="20"/>
                <w:lang w:val="pt-BR"/>
              </w:rPr>
              <w:t>Pergunta científica</w:t>
            </w:r>
          </w:p>
          <w:p w14:paraId="5DEE026B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>Para a mesma razão de mistura de água de nuvem, como a concentração numérica de gotículas modifica a distribuição de tamanhos e a eficiência da formação de chuva?</w:t>
            </w:r>
          </w:p>
        </w:tc>
      </w:tr>
    </w:tbl>
    <w:p w14:paraId="360FA6D2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117F9D49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 xml:space="preserve">O esquema de dois momentos prognostica separadamente a massa e o número de partículas. Mantendo a razão de mistura de água de nuvem fixa, aumentar a concentração numérica distribui a mesma massa entre mais gotículas, reduzindo o tamanho característico e podendo retardar a </w:t>
      </w:r>
      <w:proofErr w:type="spellStart"/>
      <w:r w:rsidRPr="0026348E">
        <w:rPr>
          <w:lang w:val="pt-BR"/>
        </w:rPr>
        <w:t>autoconversão</w:t>
      </w:r>
      <w:proofErr w:type="spellEnd"/>
      <w:r w:rsidRPr="0026348E">
        <w:rPr>
          <w:lang w:val="pt-BR"/>
        </w:rPr>
        <w:t xml:space="preserve"> de água de nuvem em chuva.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520"/>
        <w:gridCol w:w="5256"/>
      </w:tblGrid>
      <w:tr w:rsidR="00EA1C9B" w14:paraId="73B3589D" w14:textId="77777777">
        <w:trPr>
          <w:tblHeader/>
          <w:jc w:val="center"/>
        </w:trPr>
        <w:tc>
          <w:tcPr>
            <w:tcW w:w="158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C1A893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252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6CEBF1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N_c inicial</w:t>
            </w:r>
          </w:p>
        </w:tc>
        <w:tc>
          <w:tcPr>
            <w:tcW w:w="525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A43C8A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 w:rsidR="00EA1C9B" w14:paraId="1CABEEF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5B8130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N-LOW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77D58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 × 10⁷ kg⁻¹</w:t>
            </w:r>
          </w:p>
        </w:tc>
        <w:tc>
          <w:tcPr>
            <w:tcW w:w="52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481DC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Baixa concentração; gotículas maiores</w:t>
            </w:r>
          </w:p>
        </w:tc>
      </w:tr>
      <w:tr w:rsidR="00EA1C9B" w14:paraId="05E1C09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FAEA4C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CTRL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FB2F6A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 × 10⁸ kg⁻¹</w:t>
            </w:r>
          </w:p>
        </w:tc>
        <w:tc>
          <w:tcPr>
            <w:tcW w:w="52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56CC1F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Referência do trabalho</w:t>
            </w:r>
          </w:p>
        </w:tc>
      </w:tr>
      <w:tr w:rsidR="00EA1C9B" w14:paraId="089C59A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A54588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N-HIGH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69377E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 × 10⁸ kg⁻¹</w:t>
            </w:r>
          </w:p>
        </w:tc>
        <w:tc>
          <w:tcPr>
            <w:tcW w:w="525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82A262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Alta concentração; gotículas menores</w:t>
            </w:r>
          </w:p>
        </w:tc>
      </w:tr>
    </w:tbl>
    <w:p w14:paraId="712728A9" w14:textId="77777777" w:rsidR="00EA1C9B" w:rsidRPr="0026348E" w:rsidRDefault="00000000">
      <w:pPr>
        <w:spacing w:before="80"/>
        <w:jc w:val="center"/>
        <w:rPr>
          <w:rFonts w:hint="eastAsia"/>
          <w:lang w:val="pt-BR"/>
        </w:rPr>
      </w:pPr>
      <w:r w:rsidRPr="0026348E">
        <w:rPr>
          <w:i/>
          <w:color w:val="5B6773"/>
          <w:sz w:val="16"/>
          <w:lang w:val="pt-BR"/>
        </w:rPr>
        <w:t>Configuração reduzida do Grupo 1: apenas três casos.</w:t>
      </w:r>
    </w:p>
    <w:p w14:paraId="064FDDEC" w14:textId="77777777" w:rsidR="00EA1C9B" w:rsidRPr="0026348E" w:rsidRDefault="00000000">
      <w:pPr>
        <w:pStyle w:val="Ttulo2"/>
        <w:rPr>
          <w:lang w:val="pt-BR"/>
        </w:rPr>
      </w:pPr>
      <w:r w:rsidRPr="0026348E">
        <w:rPr>
          <w:lang w:val="pt-BR"/>
        </w:rPr>
        <w:lastRenderedPageBreak/>
        <w:t>2.1. Hipótese e diagnósticos</w:t>
      </w:r>
    </w:p>
    <w:p w14:paraId="41016A65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 xml:space="preserve">Hipótese: com a massa inicial de água de nuvem fixa, </w:t>
      </w:r>
      <w:proofErr w:type="spellStart"/>
      <w:r w:rsidRPr="0026348E">
        <w:rPr>
          <w:lang w:val="pt-BR"/>
        </w:rPr>
        <w:t>N_c</w:t>
      </w:r>
      <w:proofErr w:type="spellEnd"/>
      <w:r w:rsidRPr="0026348E">
        <w:rPr>
          <w:lang w:val="pt-BR"/>
        </w:rPr>
        <w:t xml:space="preserve"> maior deve aumentar o parâmetro de inclinação da distribuição de tamanhos, reduzir o diâmetro característico das gotículas e diminuir ou atrasar a formação de chuva.</w:t>
      </w:r>
    </w:p>
    <w:p w14:paraId="6E5B7F5A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Distribuição de tamanhos N(D) e diâmetro característico das gotículas.</w:t>
      </w:r>
    </w:p>
    <w:p w14:paraId="473197A8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Massa integrada de água de nuvem e de chuva ao longo do tempo.</w:t>
      </w:r>
    </w:p>
    <w:p w14:paraId="5493DA87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Precipitação acumulada e instante de início da chuva.</w:t>
      </w:r>
    </w:p>
    <w:p w14:paraId="4733465B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Discussão física da condensação/evaporação de água de nuvem, </w:t>
      </w:r>
      <w:proofErr w:type="spellStart"/>
      <w:r w:rsidRPr="0026348E">
        <w:rPr>
          <w:lang w:val="pt-BR"/>
        </w:rPr>
        <w:t>autoconversão</w:t>
      </w:r>
      <w:proofErr w:type="spellEnd"/>
      <w:r w:rsidRPr="0026348E">
        <w:rPr>
          <w:lang w:val="pt-BR"/>
        </w:rPr>
        <w:t xml:space="preserve"> de água de nuvem em chuva e acréscimo de água de nuvem por gotas de chuva, sem criar experimentos separados para cada processo.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36BDFC99" w14:textId="77777777">
        <w:trPr>
          <w:jc w:val="center"/>
        </w:trPr>
        <w:tc>
          <w:tcPr>
            <w:tcW w:w="9994" w:type="dxa"/>
            <w:shd w:val="clear" w:color="auto" w:fill="F3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51EFEAE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2D5F8B"/>
                <w:sz w:val="20"/>
                <w:lang w:val="pt-BR"/>
              </w:rPr>
              <w:t>Figura principal do Grupo 1</w:t>
            </w:r>
          </w:p>
          <w:p w14:paraId="611D2915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>Uma única figura com três painéis: (a) N(D) para N-LOW, CTRL e N-HIGH; (b) evolução temporal das massas integradas de água de nuvem e chuva; (c) precipitação acumulada ou precipitação final para os três casos.</w:t>
            </w:r>
          </w:p>
        </w:tc>
      </w:tr>
    </w:tbl>
    <w:p w14:paraId="319037A0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04B2B7E4" w14:textId="77777777" w:rsidR="00EA1C9B" w:rsidRPr="0026348E" w:rsidRDefault="00000000">
      <w:pPr>
        <w:pStyle w:val="Ttulo1"/>
        <w:rPr>
          <w:lang w:val="pt-BR"/>
        </w:rPr>
      </w:pPr>
      <w:r w:rsidRPr="0026348E">
        <w:rPr>
          <w:lang w:val="pt-BR"/>
        </w:rPr>
        <w:t>3. Grupo experimental 2 - Aquecimento, movimento ascendente e relâmpagos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5120BFF9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745533C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16324F"/>
                <w:sz w:val="20"/>
                <w:lang w:val="pt-BR"/>
              </w:rPr>
              <w:t>Pergunta científica principal</w:t>
            </w:r>
          </w:p>
          <w:p w14:paraId="1997017C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>As alterações microfísicas produzidas por um aquecimento idealizado reduzem as condições favoráveis à eletrificação e, em caso positivo, um movimento ascendente mais intenso consegue compensar essa redução nos diagnósticos de relâmpagos?</w:t>
            </w:r>
          </w:p>
        </w:tc>
      </w:tr>
    </w:tbl>
    <w:p w14:paraId="707189B2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4EBC747D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 xml:space="preserve">O grupo utilizará duas parametrizações publicadas e complementares.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et al. (2009) enfatiza o fluxo ascendente de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em −15 °C e o conteúdo integrado de </w:t>
      </w:r>
      <w:proofErr w:type="spellStart"/>
      <w:r w:rsidRPr="0026348E">
        <w:rPr>
          <w:lang w:val="pt-BR"/>
        </w:rPr>
        <w:t>hidrometeoros</w:t>
      </w:r>
      <w:proofErr w:type="spellEnd"/>
      <w:r w:rsidRPr="0026348E">
        <w:rPr>
          <w:lang w:val="pt-BR"/>
        </w:rPr>
        <w:t xml:space="preserve"> congelados. O </w:t>
      </w:r>
      <w:proofErr w:type="spellStart"/>
      <w:r w:rsidRPr="0026348E">
        <w:rPr>
          <w:lang w:val="pt-BR"/>
        </w:rPr>
        <w:t>Lightning</w:t>
      </w:r>
      <w:proofErr w:type="spellEnd"/>
      <w:r w:rsidRPr="0026348E">
        <w:rPr>
          <w:lang w:val="pt-BR"/>
        </w:rPr>
        <w:t xml:space="preserve"> </w:t>
      </w:r>
      <w:proofErr w:type="spellStart"/>
      <w:r w:rsidRPr="0026348E">
        <w:rPr>
          <w:lang w:val="pt-BR"/>
        </w:rPr>
        <w:t>Potential</w:t>
      </w:r>
      <w:proofErr w:type="spellEnd"/>
      <w:r w:rsidRPr="0026348E">
        <w:rPr>
          <w:lang w:val="pt-BR"/>
        </w:rPr>
        <w:t xml:space="preserve"> Index (LPI), na formulação descrita por </w:t>
      </w:r>
      <w:proofErr w:type="spellStart"/>
      <w:r w:rsidRPr="0026348E">
        <w:rPr>
          <w:lang w:val="pt-BR"/>
        </w:rPr>
        <w:t>Brisson</w:t>
      </w:r>
      <w:proofErr w:type="spellEnd"/>
      <w:r w:rsidRPr="0026348E">
        <w:rPr>
          <w:lang w:val="pt-BR"/>
        </w:rPr>
        <w:t xml:space="preserve"> et al. (2021), combina a energia cinética do movimento ascendente com a coexistência de água líquida,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 gelo/neve na camada de 0 a −20 °C.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1800"/>
        <w:gridCol w:w="4680"/>
      </w:tblGrid>
      <w:tr w:rsidR="00EA1C9B" w14:paraId="5B913BFD" w14:textId="77777777">
        <w:trPr>
          <w:tblHeader/>
          <w:jc w:val="center"/>
        </w:trPr>
        <w:tc>
          <w:tcPr>
            <w:tcW w:w="1512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DBEF2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122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6231418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ΔT</w:t>
            </w:r>
          </w:p>
        </w:tc>
        <w:tc>
          <w:tcPr>
            <w:tcW w:w="180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C6AFD1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Pico de w</w:t>
            </w:r>
          </w:p>
        </w:tc>
        <w:tc>
          <w:tcPr>
            <w:tcW w:w="468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53A943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EA1C9B" w14:paraId="67D6E6F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B75224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CTRL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D72B3C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0 K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A275E3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 m s⁻¹</w:t>
            </w:r>
          </w:p>
        </w:tc>
        <w:tc>
          <w:tcPr>
            <w:tcW w:w="46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915E2E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Referência</w:t>
            </w:r>
          </w:p>
        </w:tc>
      </w:tr>
      <w:tr w:rsidR="00EA1C9B" w:rsidRPr="0026348E" w14:paraId="00C3748D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66C2C2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WARM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4A5516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+4 K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AEE0D8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 m s⁻¹</w:t>
            </w:r>
          </w:p>
        </w:tc>
        <w:tc>
          <w:tcPr>
            <w:tcW w:w="46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F48C9F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Isolar o efeito térmico/microfísico</w:t>
            </w:r>
          </w:p>
        </w:tc>
      </w:tr>
      <w:tr w:rsidR="00EA1C9B" w:rsidRPr="0026348E" w14:paraId="3BF14923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5AEEF5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UP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8E0D83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0 K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A93E19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 m s⁻¹</w:t>
            </w:r>
          </w:p>
        </w:tc>
        <w:tc>
          <w:tcPr>
            <w:tcW w:w="46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C000F4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Isolar o efeito da intensidade convectiva prescrita</w:t>
            </w:r>
          </w:p>
        </w:tc>
      </w:tr>
      <w:tr w:rsidR="00EA1C9B" w:rsidRPr="0026348E" w14:paraId="66E58F8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8F9BE8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WARM+UP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5CE51A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+4 K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CDFDC5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 m s⁻¹</w:t>
            </w:r>
          </w:p>
        </w:tc>
        <w:tc>
          <w:tcPr>
            <w:tcW w:w="46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8D5AEA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Testar compensação entre microfísica e movimento ascendente</w:t>
            </w:r>
          </w:p>
        </w:tc>
      </w:tr>
    </w:tbl>
    <w:p w14:paraId="0FBF5987" w14:textId="77777777" w:rsidR="00EA1C9B" w:rsidRPr="0026348E" w:rsidRDefault="00000000">
      <w:pPr>
        <w:spacing w:before="80"/>
        <w:jc w:val="center"/>
        <w:rPr>
          <w:rFonts w:hint="eastAsia"/>
          <w:lang w:val="pt-BR"/>
        </w:rPr>
      </w:pPr>
      <w:r w:rsidRPr="0026348E">
        <w:rPr>
          <w:i/>
          <w:color w:val="5B6773"/>
          <w:sz w:val="16"/>
          <w:lang w:val="pt-BR"/>
        </w:rPr>
        <w:t xml:space="preserve">Matriz 2 × 2 do Grupo 2: quatro casos, sem varredura extensa de </w:t>
      </w:r>
      <w:r>
        <w:rPr>
          <w:i/>
          <w:color w:val="5B6773"/>
          <w:sz w:val="16"/>
        </w:rPr>
        <w:t>Δ</w:t>
      </w:r>
      <w:r w:rsidRPr="0026348E">
        <w:rPr>
          <w:i/>
          <w:color w:val="5B6773"/>
          <w:sz w:val="16"/>
          <w:lang w:val="pt-BR"/>
        </w:rPr>
        <w:t>T ou w.</w:t>
      </w:r>
    </w:p>
    <w:p w14:paraId="3ADA47B7" w14:textId="77777777" w:rsidR="00EA1C9B" w:rsidRPr="0026348E" w:rsidRDefault="00000000">
      <w:pPr>
        <w:pStyle w:val="Ttulo2"/>
        <w:rPr>
          <w:lang w:val="pt-BR"/>
        </w:rPr>
      </w:pPr>
      <w:r w:rsidRPr="0026348E">
        <w:rPr>
          <w:lang w:val="pt-BR"/>
        </w:rPr>
        <w:t xml:space="preserve">3.1. Diagnóstico de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et al. (2009)</w:t>
      </w:r>
    </w:p>
    <w:p w14:paraId="62FE0FBF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>A formulação usa dois campos de ameaça a relâmpagos. O primeiro privilegia a variabilidade temporal, enquanto o segundo representa melhor a cobertura associada ao conteúdo de gelo. A combinação proposta no artigo mantém 95% de peso no primeiro componente.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14:paraId="22C6C5E5" w14:textId="77777777">
        <w:trPr>
          <w:jc w:val="center"/>
        </w:trPr>
        <w:tc>
          <w:tcPr>
            <w:tcW w:w="9994" w:type="dxa"/>
            <w:shd w:val="clear" w:color="auto" w:fill="F4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EEB2D" w14:textId="77777777" w:rsidR="00EA1C9B" w:rsidRPr="0026348E" w:rsidRDefault="00000000">
            <w:pPr>
              <w:spacing w:after="40"/>
              <w:jc w:val="center"/>
              <w:rPr>
                <w:rFonts w:hint="eastAsia"/>
                <w:lang w:val="pt-BR"/>
              </w:rPr>
            </w:pPr>
            <w:r w:rsidRPr="0026348E">
              <w:rPr>
                <w:rFonts w:ascii="DejaVu Sans" w:hAnsi="DejaVu Sans"/>
                <w:sz w:val="21"/>
                <w:lang w:val="pt-BR"/>
              </w:rPr>
              <w:t xml:space="preserve">F₁ = 0.042 · (w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>) em −15 °C</w:t>
            </w:r>
          </w:p>
          <w:p w14:paraId="1C81008E" w14:textId="77777777" w:rsidR="00EA1C9B" w:rsidRPr="0026348E" w:rsidRDefault="00000000">
            <w:pPr>
              <w:spacing w:after="40"/>
              <w:jc w:val="center"/>
              <w:rPr>
                <w:rFonts w:hint="eastAsia"/>
                <w:lang w:val="pt-BR"/>
              </w:rPr>
            </w:pPr>
            <w:r w:rsidRPr="0026348E">
              <w:rPr>
                <w:rFonts w:ascii="DejaVu Sans" w:hAnsi="DejaVu Sans"/>
                <w:sz w:val="21"/>
                <w:lang w:val="pt-BR"/>
              </w:rPr>
              <w:t xml:space="preserve">F₂ = 0.20 · ∫ </w:t>
            </w:r>
            <w:r>
              <w:rPr>
                <w:rFonts w:ascii="DejaVu Sans" w:hAnsi="DejaVu Sans"/>
                <w:sz w:val="21"/>
              </w:rPr>
              <w:t>ρ</w:t>
            </w:r>
            <w:r w:rsidRPr="0026348E">
              <w:rPr>
                <w:rFonts w:ascii="DejaVu Sans" w:hAnsi="DejaVu Sans"/>
                <w:sz w:val="21"/>
                <w:lang w:val="pt-BR"/>
              </w:rPr>
              <w:t xml:space="preserve"> (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+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q_s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+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q_i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)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dz</w:t>
            </w:r>
            <w:proofErr w:type="spellEnd"/>
          </w:p>
          <w:p w14:paraId="1BFF0DF2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DejaVu Sans" w:hAnsi="DejaVu Sans"/>
                <w:sz w:val="21"/>
              </w:rPr>
              <w:t>F₃ = 0.95 F₁ + 0.05 F₂</w:t>
            </w:r>
          </w:p>
        </w:tc>
      </w:tr>
    </w:tbl>
    <w:p w14:paraId="3EA2B8E2" w14:textId="77777777" w:rsidR="00EA1C9B" w:rsidRDefault="00EA1C9B">
      <w:pPr>
        <w:spacing w:after="20"/>
        <w:rPr>
          <w:rFonts w:hint="eastAsia"/>
        </w:rPr>
      </w:pPr>
    </w:p>
    <w:p w14:paraId="039B9604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 xml:space="preserve">Implementação necessária: corrigir a função atualmente existente para usar somente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no termo F₁, acrescentar F₂ e retornar o índice combinado F₃. Para o presente trabalho, F₃ será comparado principalmente como razão em relação ao controle.</w:t>
      </w:r>
    </w:p>
    <w:p w14:paraId="02D6B7C0" w14:textId="77777777" w:rsidR="00EA1C9B" w:rsidRPr="0026348E" w:rsidRDefault="00000000">
      <w:pPr>
        <w:pStyle w:val="Ttulo2"/>
        <w:rPr>
          <w:lang w:val="pt-BR"/>
        </w:rPr>
      </w:pPr>
      <w:r w:rsidRPr="0026348E">
        <w:rPr>
          <w:lang w:val="pt-BR"/>
        </w:rPr>
        <w:lastRenderedPageBreak/>
        <w:t xml:space="preserve">3.2. </w:t>
      </w:r>
      <w:proofErr w:type="spellStart"/>
      <w:r w:rsidRPr="0026348E">
        <w:rPr>
          <w:lang w:val="pt-BR"/>
        </w:rPr>
        <w:t>Lightning</w:t>
      </w:r>
      <w:proofErr w:type="spellEnd"/>
      <w:r w:rsidRPr="0026348E">
        <w:rPr>
          <w:lang w:val="pt-BR"/>
        </w:rPr>
        <w:t xml:space="preserve"> </w:t>
      </w:r>
      <w:proofErr w:type="spellStart"/>
      <w:r w:rsidRPr="0026348E">
        <w:rPr>
          <w:lang w:val="pt-BR"/>
        </w:rPr>
        <w:t>Potential</w:t>
      </w:r>
      <w:proofErr w:type="spellEnd"/>
      <w:r w:rsidRPr="0026348E">
        <w:rPr>
          <w:lang w:val="pt-BR"/>
        </w:rPr>
        <w:t xml:space="preserve"> Index (LPI)</w:t>
      </w:r>
    </w:p>
    <w:p w14:paraId="0253FF3F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>O LPI representa a energia cinética do movimento ascendente modulada pelo potencial de separação de carga associado à mistura microfísica. Ele usa todas as categorias que já existem no modelo de fase mista.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5E7CB138" w14:textId="77777777">
        <w:trPr>
          <w:jc w:val="center"/>
        </w:trPr>
        <w:tc>
          <w:tcPr>
            <w:tcW w:w="9994" w:type="dxa"/>
            <w:shd w:val="clear" w:color="auto" w:fill="F4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3B3BB" w14:textId="77777777" w:rsidR="00EA1C9B" w:rsidRPr="0026348E" w:rsidRDefault="00000000">
            <w:pPr>
              <w:spacing w:after="40"/>
              <w:jc w:val="center"/>
              <w:rPr>
                <w:rFonts w:hint="eastAsia"/>
                <w:lang w:val="pt-BR"/>
              </w:rPr>
            </w:pPr>
            <w:r w:rsidRPr="0026348E">
              <w:rPr>
                <w:rFonts w:ascii="DejaVu Sans" w:hAnsi="DejaVu Sans"/>
                <w:sz w:val="21"/>
                <w:lang w:val="pt-BR"/>
              </w:rPr>
              <w:t>LPI* = 1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/(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H₋₂₀ − H₀) · ∫[H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₀,H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 xml:space="preserve">₋₂₀] w² g(w) </w:t>
            </w:r>
            <w:r>
              <w:rPr>
                <w:rFonts w:ascii="DejaVu Sans" w:hAnsi="DejaVu Sans"/>
                <w:sz w:val="21"/>
              </w:rPr>
              <w:t>ε</w:t>
            </w:r>
            <w:r w:rsidRPr="0026348E">
              <w:rPr>
                <w:rFonts w:ascii="DejaVu Sans" w:hAnsi="DejaVu Sans"/>
                <w:sz w:val="21"/>
                <w:lang w:val="pt-BR"/>
              </w:rPr>
              <w:t xml:space="preserve">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dz</w:t>
            </w:r>
            <w:proofErr w:type="spellEnd"/>
          </w:p>
          <w:p w14:paraId="50C30557" w14:textId="77777777" w:rsidR="00EA1C9B" w:rsidRPr="0026348E" w:rsidRDefault="00000000">
            <w:pPr>
              <w:spacing w:after="40"/>
              <w:jc w:val="center"/>
              <w:rPr>
                <w:rFonts w:hint="eastAsia"/>
                <w:lang w:val="pt-BR"/>
              </w:rPr>
            </w:pPr>
            <w:r>
              <w:rPr>
                <w:rFonts w:ascii="DejaVu Sans" w:hAnsi="DejaVu Sans"/>
                <w:sz w:val="21"/>
              </w:rPr>
              <w:t>ε</w:t>
            </w:r>
            <w:r w:rsidRPr="0026348E">
              <w:rPr>
                <w:rFonts w:ascii="DejaVu Sans" w:hAnsi="DejaVu Sans"/>
                <w:sz w:val="21"/>
                <w:lang w:val="pt-BR"/>
              </w:rPr>
              <w:t xml:space="preserve"> = 2 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√(</w:t>
            </w:r>
            <w:proofErr w:type="spellStart"/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q_L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q_F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>) / (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q_L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+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q_F</w:t>
            </w:r>
            <w:proofErr w:type="spellEnd"/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 xml:space="preserve">),   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 xml:space="preserve"> 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q_L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=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q_c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+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q_r</w:t>
            </w:r>
            <w:proofErr w:type="spellEnd"/>
          </w:p>
          <w:p w14:paraId="64B0A8E7" w14:textId="77777777" w:rsidR="00EA1C9B" w:rsidRPr="0026348E" w:rsidRDefault="00000000">
            <w:pPr>
              <w:spacing w:after="40"/>
              <w:jc w:val="center"/>
              <w:rPr>
                <w:rFonts w:hint="eastAsia"/>
                <w:lang w:val="pt-BR"/>
              </w:rPr>
            </w:pP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q_F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=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[ √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(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q_i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>)/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(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q_i+q_g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) + 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√(</w:t>
            </w:r>
            <w:proofErr w:type="spellStart"/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q_s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 xml:space="preserve"> 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</w:t>
            </w:r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g</w:t>
            </w:r>
            <w:proofErr w:type="spellEnd"/>
            <w:r w:rsidRPr="0026348E">
              <w:rPr>
                <w:rFonts w:ascii="DejaVu Sans" w:hAnsi="DejaVu Sans"/>
                <w:sz w:val="21"/>
                <w:lang w:val="pt-BR"/>
              </w:rPr>
              <w:t>)/</w:t>
            </w:r>
            <w:proofErr w:type="gramEnd"/>
            <w:r w:rsidRPr="0026348E">
              <w:rPr>
                <w:rFonts w:ascii="DejaVu Sans" w:hAnsi="DejaVu Sans"/>
                <w:sz w:val="21"/>
                <w:lang w:val="pt-BR"/>
              </w:rPr>
              <w:t>(</w:t>
            </w:r>
            <w:proofErr w:type="spellStart"/>
            <w:r w:rsidRPr="0026348E">
              <w:rPr>
                <w:rFonts w:ascii="DejaVu Sans" w:hAnsi="DejaVu Sans"/>
                <w:sz w:val="21"/>
                <w:lang w:val="pt-BR"/>
              </w:rPr>
              <w:t>q_s+q_g</w:t>
            </w:r>
            <w:proofErr w:type="spellEnd"/>
            <w:proofErr w:type="gramStart"/>
            <w:r w:rsidRPr="0026348E">
              <w:rPr>
                <w:rFonts w:ascii="DejaVu Sans" w:hAnsi="DejaVu Sans"/>
                <w:sz w:val="21"/>
                <w:lang w:val="pt-BR"/>
              </w:rPr>
              <w:t>) ]</w:t>
            </w:r>
            <w:proofErr w:type="gramEnd"/>
          </w:p>
          <w:p w14:paraId="684C9F00" w14:textId="77777777" w:rsidR="00EA1C9B" w:rsidRPr="0026348E" w:rsidRDefault="0000000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26348E">
              <w:rPr>
                <w:rFonts w:ascii="DejaVu Sans" w:hAnsi="DejaVu Sans"/>
                <w:sz w:val="21"/>
                <w:lang w:val="pt-BR"/>
              </w:rPr>
              <w:t>g(w) = 1 se w ≥ 0.5 m s⁻¹; 0 caso contrário</w:t>
            </w:r>
          </w:p>
        </w:tc>
      </w:tr>
    </w:tbl>
    <w:p w14:paraId="70A79299" w14:textId="77777777" w:rsidR="00EA1C9B" w:rsidRPr="0026348E" w:rsidRDefault="00EA1C9B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20728F77" w14:textId="77777777">
        <w:trPr>
          <w:jc w:val="center"/>
        </w:trPr>
        <w:tc>
          <w:tcPr>
            <w:tcW w:w="9994" w:type="dxa"/>
            <w:shd w:val="clear" w:color="auto" w:fill="FFF3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7AFEEF1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9B3A32"/>
                <w:sz w:val="20"/>
                <w:lang w:val="pt-BR"/>
              </w:rPr>
              <w:t>Adaptação obrigatória para a coluna 1D</w:t>
            </w:r>
          </w:p>
          <w:p w14:paraId="636E7B06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proofErr w:type="spellStart"/>
            <w:r w:rsidRPr="0026348E">
              <w:rPr>
                <w:lang w:val="pt-BR"/>
              </w:rPr>
              <w:t>Brisson</w:t>
            </w:r>
            <w:proofErr w:type="spellEnd"/>
            <w:r w:rsidRPr="0026348E">
              <w:rPr>
                <w:lang w:val="pt-BR"/>
              </w:rPr>
              <w:t xml:space="preserve"> et al. (2021) aplica ainda dois filtros horizontais, f₁ e f₂, para remover sinais espúrios de colunas isoladas e nuvens associadas a ondas orográficas. Esses filtros exigem vizinhanças horizontais de 10 × 10 km² e 20 × 20 km² e não podem ser reproduzidos em uma única coluna. Portanto, neste trabalho será calculado o núcleo físico vertical do LPI, com f₁=f₂=1, denominado aqui LPI*; ele será interpretado como diagnóstico relativo de potencial de eletrificação, e não como taxa absoluta de flashes.</w:t>
            </w:r>
          </w:p>
        </w:tc>
      </w:tr>
    </w:tbl>
    <w:p w14:paraId="65F68C7D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3E788375" w14:textId="77777777" w:rsidR="00EA1C9B" w:rsidRDefault="00000000">
      <w:pPr>
        <w:pStyle w:val="Ttulo2"/>
      </w:pPr>
      <w:r>
        <w:t>3.3. O que será testado</w:t>
      </w:r>
    </w:p>
    <w:p w14:paraId="7691736E" w14:textId="77777777" w:rsidR="0026348E" w:rsidRPr="0026348E" w:rsidRDefault="0026348E" w:rsidP="0026348E">
      <w:pPr>
        <w:pStyle w:val="Commarcadores"/>
        <w:rPr>
          <w:rFonts w:ascii="Times New Roman" w:hAnsi="Times New Roman"/>
          <w:color w:val="auto"/>
          <w:sz w:val="24"/>
          <w:lang w:val="pt-BR"/>
        </w:rPr>
      </w:pPr>
      <w:r w:rsidRPr="0026348E">
        <w:rPr>
          <w:rStyle w:val="Forte"/>
          <w:lang w:val="pt-BR"/>
        </w:rPr>
        <w:t>WARM-QV − CTRL:</w:t>
      </w:r>
      <w:r w:rsidRPr="0026348E">
        <w:rPr>
          <w:lang w:val="pt-BR"/>
        </w:rPr>
        <w:t xml:space="preserve"> efeito combinado do aquecimento e da redução da umidade relativa decorrente da manutenção da razão de mistura de vapor.</w:t>
      </w:r>
    </w:p>
    <w:p w14:paraId="45064D47" w14:textId="77777777" w:rsidR="0026348E" w:rsidRPr="0026348E" w:rsidRDefault="0026348E" w:rsidP="0026348E">
      <w:pPr>
        <w:pStyle w:val="Commarcadores"/>
        <w:rPr>
          <w:lang w:val="pt-BR"/>
        </w:rPr>
      </w:pPr>
      <w:r w:rsidRPr="0026348E">
        <w:rPr>
          <w:rStyle w:val="Forte"/>
          <w:lang w:val="pt-BR"/>
        </w:rPr>
        <w:t>WARM-RH − CTRL:</w:t>
      </w:r>
      <w:r w:rsidRPr="0026348E">
        <w:rPr>
          <w:lang w:val="pt-BR"/>
        </w:rPr>
        <w:t xml:space="preserve"> efeito do aquecimento mantendo o perfil inicial de umidade relativa, com ajuste da razão de mistura de vapor à nova temperatura.</w:t>
      </w:r>
    </w:p>
    <w:p w14:paraId="1DCF829F" w14:textId="77777777" w:rsidR="0026348E" w:rsidRPr="0026348E" w:rsidRDefault="0026348E" w:rsidP="0026348E">
      <w:pPr>
        <w:pStyle w:val="Commarcadores"/>
        <w:rPr>
          <w:lang w:val="pt-BR"/>
        </w:rPr>
      </w:pPr>
      <w:r w:rsidRPr="0026348E">
        <w:rPr>
          <w:rStyle w:val="Forte"/>
          <w:lang w:val="pt-BR"/>
        </w:rPr>
        <w:t>WARM-RH − WARM-QV:</w:t>
      </w:r>
      <w:r w:rsidRPr="0026348E">
        <w:rPr>
          <w:lang w:val="pt-BR"/>
        </w:rPr>
        <w:t xml:space="preserve"> separação entre a contribuição térmica e a contribuição associada à disponibilidade de umidade para a formação de água líquida super-resfriada, gelo, neve 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>.</w:t>
      </w:r>
    </w:p>
    <w:p w14:paraId="3CD2E1D5" w14:textId="77777777" w:rsidR="0026348E" w:rsidRPr="0026348E" w:rsidRDefault="0026348E" w:rsidP="0026348E">
      <w:pPr>
        <w:pStyle w:val="Commarcadores"/>
        <w:rPr>
          <w:lang w:val="pt-BR"/>
        </w:rPr>
      </w:pPr>
      <w:r w:rsidRPr="0026348E">
        <w:rPr>
          <w:rStyle w:val="Forte"/>
          <w:lang w:val="pt-BR"/>
        </w:rPr>
        <w:t xml:space="preserve">UP − </w:t>
      </w:r>
      <w:proofErr w:type="gramStart"/>
      <w:r w:rsidRPr="0026348E">
        <w:rPr>
          <w:rStyle w:val="Forte"/>
          <w:lang w:val="pt-BR"/>
        </w:rPr>
        <w:t>caso</w:t>
      </w:r>
      <w:proofErr w:type="gramEnd"/>
      <w:r w:rsidRPr="0026348E">
        <w:rPr>
          <w:rStyle w:val="Forte"/>
          <w:lang w:val="pt-BR"/>
        </w:rPr>
        <w:t xml:space="preserve"> correspondente:</w:t>
      </w:r>
      <w:r w:rsidRPr="0026348E">
        <w:rPr>
          <w:lang w:val="pt-BR"/>
        </w:rPr>
        <w:t xml:space="preserve"> efeito direto do aumento prescrito de nos diagnósticos de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 LPI*, sem alteração da microfísica.</w:t>
      </w:r>
    </w:p>
    <w:p w14:paraId="28E5F29E" w14:textId="28E6F17F" w:rsidR="00EA1C9B" w:rsidRPr="0026348E" w:rsidRDefault="0026348E" w:rsidP="0026348E">
      <w:pPr>
        <w:pStyle w:val="Commarcadores"/>
        <w:rPr>
          <w:rFonts w:hint="eastAsia"/>
          <w:lang w:val="pt-BR"/>
        </w:rPr>
      </w:pPr>
      <w:proofErr w:type="spellStart"/>
      <w:r w:rsidRPr="0026348E">
        <w:rPr>
          <w:rStyle w:val="Forte"/>
          <w:lang w:val="pt-BR"/>
        </w:rPr>
        <w:t>McCaul</w:t>
      </w:r>
      <w:proofErr w:type="spellEnd"/>
      <w:r w:rsidRPr="0026348E">
        <w:rPr>
          <w:rStyle w:val="Forte"/>
          <w:lang w:val="pt-BR"/>
        </w:rPr>
        <w:t xml:space="preserve"> versus LPI*:</w:t>
      </w:r>
      <w:r w:rsidRPr="0026348E">
        <w:rPr>
          <w:lang w:val="pt-BR"/>
        </w:rPr>
        <w:t xml:space="preserve"> verificar se uma parametrização dominada pelo produto entre movimento ascendente 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 outra dependente da coexistência entre movimento ascendente, água líquida super-resfriada e </w:t>
      </w:r>
      <w:proofErr w:type="spellStart"/>
      <w:r w:rsidRPr="0026348E">
        <w:rPr>
          <w:lang w:val="pt-BR"/>
        </w:rPr>
        <w:t>hidrometeoros</w:t>
      </w:r>
      <w:proofErr w:type="spellEnd"/>
      <w:r w:rsidRPr="0026348E">
        <w:rPr>
          <w:lang w:val="pt-BR"/>
        </w:rPr>
        <w:t xml:space="preserve"> sólidos apresentam respostas relativas consistentes.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44A55BF8" w14:textId="77777777">
        <w:trPr>
          <w:jc w:val="center"/>
        </w:trPr>
        <w:tc>
          <w:tcPr>
            <w:tcW w:w="9994" w:type="dxa"/>
            <w:shd w:val="clear" w:color="auto" w:fill="FFF7E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8994F86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C9932F"/>
                <w:sz w:val="20"/>
                <w:lang w:val="pt-BR"/>
              </w:rPr>
              <w:t>Limitação física que deve aparecer no artigo</w:t>
            </w:r>
          </w:p>
          <w:p w14:paraId="4C8C7D07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A velocidade vertical é prescrita apenas para os diagnósticos de relâmpagos; ela não advecta nem modifica diretamente os </w:t>
            </w:r>
            <w:proofErr w:type="spellStart"/>
            <w:r w:rsidRPr="0026348E">
              <w:rPr>
                <w:lang w:val="pt-BR"/>
              </w:rPr>
              <w:t>hidrometeoros</w:t>
            </w:r>
            <w:proofErr w:type="spellEnd"/>
            <w:r w:rsidRPr="0026348E">
              <w:rPr>
                <w:lang w:val="pt-BR"/>
              </w:rPr>
              <w:t xml:space="preserve"> na coluna. Assim, o experimento testa a compensação diagnóstica de um movimento ascendente mais intenso, mas não testa o efeito dinâmico de w sobre tempo de residência, transporte ou formação de </w:t>
            </w:r>
            <w:proofErr w:type="spellStart"/>
            <w:r w:rsidRPr="0026348E">
              <w:rPr>
                <w:lang w:val="pt-BR"/>
              </w:rPr>
              <w:t>graupel</w:t>
            </w:r>
            <w:proofErr w:type="spellEnd"/>
            <w:r w:rsidRPr="0026348E">
              <w:rPr>
                <w:lang w:val="pt-BR"/>
              </w:rPr>
              <w:t>.</w:t>
            </w:r>
          </w:p>
        </w:tc>
      </w:tr>
    </w:tbl>
    <w:p w14:paraId="16C61E8D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498EB873" w14:textId="77777777" w:rsidR="00EA1C9B" w:rsidRDefault="00000000">
      <w:pPr>
        <w:pStyle w:val="Ttulo2"/>
      </w:pPr>
      <w:r>
        <w:t>3.4. Saídas mínimas e figura principal</w:t>
      </w:r>
    </w:p>
    <w:p w14:paraId="0346FA95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Massa integrada de gelo de nuvem, neve 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>; água líquida super-resfriada na faixa de 0 a −20 °C.</w:t>
      </w:r>
    </w:p>
    <w:p w14:paraId="5507E1B2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F₃ de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 LPI* normalizados pelo respectivo valor do CTRL.</w:t>
      </w:r>
    </w:p>
    <w:p w14:paraId="2A6A5304" w14:textId="77777777" w:rsidR="00EA1C9B" w:rsidRDefault="00000000">
      <w:pPr>
        <w:pStyle w:val="Commarcadores"/>
        <w:spacing w:after="50"/>
        <w:ind w:left="288"/>
        <w:rPr>
          <w:rFonts w:hint="eastAsia"/>
        </w:rPr>
      </w:pPr>
      <w:r w:rsidRPr="0026348E">
        <w:rPr>
          <w:lang w:val="pt-BR"/>
        </w:rPr>
        <w:t xml:space="preserve">Opcional, sem nova simulação: decompor o LPI* mantendo w do controle ou a microfísica do controle para quantificar separadamente o efeito de w e o efeito microfísico, seguindo a lógica de </w:t>
      </w:r>
      <w:proofErr w:type="spellStart"/>
      <w:r w:rsidRPr="0026348E">
        <w:rPr>
          <w:lang w:val="pt-BR"/>
        </w:rPr>
        <w:t>Brisson</w:t>
      </w:r>
      <w:proofErr w:type="spellEnd"/>
      <w:r w:rsidRPr="0026348E">
        <w:rPr>
          <w:lang w:val="pt-BR"/>
        </w:rPr>
        <w:t xml:space="preserve"> et al. </w:t>
      </w:r>
      <w:r>
        <w:t>(2021).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47762B87" w14:textId="77777777">
        <w:trPr>
          <w:jc w:val="center"/>
        </w:trPr>
        <w:tc>
          <w:tcPr>
            <w:tcW w:w="9994" w:type="dxa"/>
            <w:shd w:val="clear" w:color="auto" w:fill="F3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BFF99C4" w14:textId="77777777" w:rsidR="00EA1C9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D5F8B"/>
                <w:sz w:val="20"/>
              </w:rPr>
              <w:t>Figura principal do Grupo 2</w:t>
            </w:r>
          </w:p>
          <w:p w14:paraId="27BAE1D3" w14:textId="56A02885" w:rsidR="00EA1C9B" w:rsidRPr="0026348E" w:rsidRDefault="0026348E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Uma única figura com dois painéis: </w:t>
            </w:r>
            <w:r w:rsidRPr="0026348E">
              <w:rPr>
                <w:b/>
                <w:bCs/>
                <w:lang w:val="pt-BR"/>
              </w:rPr>
              <w:t>(a)</w:t>
            </w:r>
            <w:r w:rsidRPr="0026348E">
              <w:rPr>
                <w:lang w:val="pt-BR"/>
              </w:rPr>
              <w:t xml:space="preserve"> mudanças relativas da água líquida super-resfriada integrada entre e -20</w:t>
            </w:r>
            <w:proofErr w:type="gramStart"/>
            <w:r w:rsidRPr="0026348E">
              <w:rPr>
                <w:lang w:val="pt-BR"/>
              </w:rPr>
              <w:t>\,^</w:t>
            </w:r>
            <w:proofErr w:type="gramEnd"/>
            <w:r w:rsidRPr="0026348E">
              <w:rPr>
                <w:lang w:val="pt-BR"/>
              </w:rPr>
              <w:t>\</w:t>
            </w:r>
            <w:proofErr w:type="spellStart"/>
            <w:r w:rsidRPr="0026348E">
              <w:rPr>
                <w:lang w:val="pt-BR"/>
              </w:rPr>
              <w:t>circ</w:t>
            </w:r>
            <w:proofErr w:type="spellEnd"/>
            <w:r w:rsidRPr="0026348E">
              <w:rPr>
                <w:lang w:val="pt-BR"/>
              </w:rPr>
              <w:t>\</w:t>
            </w:r>
            <w:proofErr w:type="spellStart"/>
            <w:r w:rsidRPr="0026348E">
              <w:rPr>
                <w:lang w:val="pt-BR"/>
              </w:rPr>
              <w:t>mathrm</w:t>
            </w:r>
            <w:proofErr w:type="spellEnd"/>
            <w:r w:rsidRPr="0026348E">
              <w:rPr>
                <w:lang w:val="pt-BR"/>
              </w:rPr>
              <w:t xml:space="preserve">{C}, da massa integrada de </w:t>
            </w:r>
            <w:proofErr w:type="spellStart"/>
            <w:r w:rsidRPr="0026348E">
              <w:rPr>
                <w:lang w:val="pt-BR"/>
              </w:rPr>
              <w:t>graupel</w:t>
            </w:r>
            <w:proofErr w:type="spellEnd"/>
            <w:r w:rsidRPr="0026348E">
              <w:rPr>
                <w:lang w:val="pt-BR"/>
              </w:rPr>
              <w:t xml:space="preserve"> e da massa integrada de gelo de nuvem mais neve para os casos CTRL, WARM-QV e WARM-RH; </w:t>
            </w:r>
            <w:r w:rsidRPr="0026348E">
              <w:rPr>
                <w:b/>
                <w:bCs/>
                <w:lang w:val="pt-BR"/>
              </w:rPr>
              <w:t>(b)</w:t>
            </w:r>
            <w:r w:rsidRPr="0026348E">
              <w:rPr>
                <w:lang w:val="pt-BR"/>
              </w:rPr>
              <w:t xml:space="preserve"> de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e LPI* normalizados pelos respectivos valores do CTRL, calculados para movimentos ascendentes prescritos com </w:t>
            </w:r>
            <w:proofErr w:type="gramStart"/>
            <w:r w:rsidRPr="0026348E">
              <w:rPr>
                <w:lang w:val="pt-BR"/>
              </w:rPr>
              <w:t>e .</w:t>
            </w:r>
            <w:proofErr w:type="gramEnd"/>
            <w:r w:rsidRPr="0026348E">
              <w:rPr>
                <w:lang w:val="pt-BR"/>
              </w:rPr>
              <w:t xml:space="preserve"> O painel (a) permite separar a resposta microfísica associada ao aquecimento com razão de mistura de vapor fixa daquela obtida quando a umidade relativa inicial é preservada. No painel (b), a comparação entre os dois valores de dentro de cada condição termodinâmica permite avaliar se o </w:t>
            </w:r>
            <w:r w:rsidRPr="0026348E">
              <w:rPr>
                <w:lang w:val="pt-BR"/>
              </w:rPr>
              <w:lastRenderedPageBreak/>
              <w:t xml:space="preserve">fortalecimento prescrito dos movimentos ascendentes é capaz de compensar parcial ou totalmente as alterações microfísicas produzidas pelo aquecimento. A comparação entre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e LPI* permite ainda verificar se essa compensação depende da formulação utilizada para diagnosticar a atividade elétrica.</w:t>
            </w:r>
          </w:p>
        </w:tc>
      </w:tr>
    </w:tbl>
    <w:p w14:paraId="1B70A5A6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4B8F8F58" w14:textId="77777777" w:rsidR="00EA1C9B" w:rsidRPr="0026348E" w:rsidRDefault="00000000">
      <w:pPr>
        <w:pStyle w:val="Ttulo1"/>
        <w:rPr>
          <w:lang w:val="pt-BR"/>
        </w:rPr>
      </w:pPr>
      <w:r w:rsidRPr="0026348E">
        <w:rPr>
          <w:lang w:val="pt-BR"/>
        </w:rPr>
        <w:t>4. Grupo experimental 3 - Atribuição de processos da fase mista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1197401A" w14:textId="77777777">
        <w:trPr>
          <w:jc w:val="center"/>
        </w:trPr>
        <w:tc>
          <w:tcPr>
            <w:tcW w:w="9994" w:type="dxa"/>
            <w:shd w:val="clear" w:color="auto" w:fill="E8F4F3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D7B0C17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1E7A78"/>
                <w:sz w:val="20"/>
                <w:lang w:val="pt-BR"/>
              </w:rPr>
              <w:t>Pergunta científica</w:t>
            </w:r>
          </w:p>
          <w:p w14:paraId="548BC87D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Quais processos microfísicos exercem maior controle sobre a partição entre gelo de nuvem, neve e </w:t>
            </w:r>
            <w:proofErr w:type="spellStart"/>
            <w:r w:rsidRPr="0026348E">
              <w:rPr>
                <w:lang w:val="pt-BR"/>
              </w:rPr>
              <w:t>graupel</w:t>
            </w:r>
            <w:proofErr w:type="spellEnd"/>
            <w:r w:rsidRPr="0026348E">
              <w:rPr>
                <w:lang w:val="pt-BR"/>
              </w:rPr>
              <w:t xml:space="preserve"> e, por consequência, sobre os diagnósticos de relâmpagos de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e do LPI*?</w:t>
            </w:r>
          </w:p>
        </w:tc>
      </w:tr>
    </w:tbl>
    <w:p w14:paraId="7282CD01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1EFF9BF9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>O Grupo 3 mantém o experimento de remoção individual de processos. O aumento do número de casos não exige aumento proporcional do número de figuras: os resultados podem ser condensados em uma única tabela normalizada e, se desejado, em um gráfico de barras de importância relativa.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72"/>
        <w:gridCol w:w="3960"/>
      </w:tblGrid>
      <w:tr w:rsidR="00EA1C9B" w14:paraId="5FFCD991" w14:textId="77777777">
        <w:trPr>
          <w:tblHeader/>
          <w:jc w:val="center"/>
        </w:trPr>
        <w:tc>
          <w:tcPr>
            <w:tcW w:w="180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0F55A1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3672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54E7D8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Processo removido</w:t>
            </w:r>
          </w:p>
        </w:tc>
        <w:tc>
          <w:tcPr>
            <w:tcW w:w="396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4F0197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Pergunta física</w:t>
            </w:r>
          </w:p>
        </w:tc>
      </w:tr>
      <w:tr w:rsidR="00EA1C9B" w14:paraId="5D7E243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33761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CTRL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46A8E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Nenhum; todos ativos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CA5726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Referência</w:t>
            </w:r>
          </w:p>
        </w:tc>
      </w:tr>
      <w:tr w:rsidR="00EA1C9B" w:rsidRPr="0026348E" w14:paraId="279BF6A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B4101C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SEM-NUC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EE07B6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Nucleação primária de gelo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AA917C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Quanto a formação inicial de cristais condiciona a fase sólida?</w:t>
            </w:r>
          </w:p>
        </w:tc>
      </w:tr>
      <w:tr w:rsidR="00EA1C9B" w:rsidRPr="0026348E" w14:paraId="1D9D49A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52056A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SEM-DEP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A67572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 xml:space="preserve">Deposição/sublimação sobre gelo, neve e </w:t>
            </w:r>
            <w:proofErr w:type="spellStart"/>
            <w:r w:rsidRPr="0026348E">
              <w:rPr>
                <w:sz w:val="15"/>
                <w:lang w:val="pt-BR"/>
              </w:rPr>
              <w:t>graupel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F46A42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Quanto o crescimento por vapor controla a massa congelada?</w:t>
            </w:r>
          </w:p>
        </w:tc>
      </w:tr>
      <w:tr w:rsidR="00EA1C9B" w:rsidRPr="0026348E" w14:paraId="7150B4AA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1E95A8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SEM-CONG-NUV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6024A6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Congelamento de gotículas de água de nuvem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6ACD3E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Quanto a conversão direta de líquido para gelo altera a fase mista?</w:t>
            </w:r>
          </w:p>
        </w:tc>
      </w:tr>
      <w:tr w:rsidR="00EA1C9B" w:rsidRPr="0026348E" w14:paraId="20414047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2FC23D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SEM-CONG-CHUVA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3B67F8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 xml:space="preserve">Congelamento de gotas de chuva em </w:t>
            </w:r>
            <w:proofErr w:type="spellStart"/>
            <w:r w:rsidRPr="0026348E">
              <w:rPr>
                <w:sz w:val="15"/>
                <w:lang w:val="pt-BR"/>
              </w:rPr>
              <w:t>graupel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10455A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 xml:space="preserve">Quanto do </w:t>
            </w:r>
            <w:proofErr w:type="spellStart"/>
            <w:r w:rsidRPr="0026348E">
              <w:rPr>
                <w:sz w:val="15"/>
                <w:lang w:val="pt-BR"/>
              </w:rPr>
              <w:t>graupel</w:t>
            </w:r>
            <w:proofErr w:type="spellEnd"/>
            <w:r w:rsidRPr="0026348E">
              <w:rPr>
                <w:sz w:val="15"/>
                <w:lang w:val="pt-BR"/>
              </w:rPr>
              <w:t xml:space="preserve"> depende dessa via de formação?</w:t>
            </w:r>
          </w:p>
        </w:tc>
      </w:tr>
      <w:tr w:rsidR="00EA1C9B" w:rsidRPr="0026348E" w14:paraId="374D647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4B9F3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SEM-RIMING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27B608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Coleta e congelamento de água líquida super-resfriada por partículas de gelo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7F1B76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 xml:space="preserve">Quanto o crescimento por </w:t>
            </w:r>
            <w:proofErr w:type="spellStart"/>
            <w:r w:rsidRPr="0026348E">
              <w:rPr>
                <w:sz w:val="15"/>
                <w:lang w:val="pt-BR"/>
              </w:rPr>
              <w:t>riming</w:t>
            </w:r>
            <w:proofErr w:type="spellEnd"/>
            <w:r w:rsidRPr="0026348E">
              <w:rPr>
                <w:sz w:val="15"/>
                <w:lang w:val="pt-BR"/>
              </w:rPr>
              <w:t xml:space="preserve"> controla </w:t>
            </w:r>
            <w:proofErr w:type="spellStart"/>
            <w:r w:rsidRPr="0026348E">
              <w:rPr>
                <w:sz w:val="15"/>
                <w:lang w:val="pt-BR"/>
              </w:rPr>
              <w:t>graupel</w:t>
            </w:r>
            <w:proofErr w:type="spellEnd"/>
            <w:r w:rsidRPr="0026348E">
              <w:rPr>
                <w:sz w:val="15"/>
                <w:lang w:val="pt-BR"/>
              </w:rPr>
              <w:t xml:space="preserve"> e eletrificação?</w:t>
            </w:r>
          </w:p>
        </w:tc>
      </w:tr>
      <w:tr w:rsidR="00EA1C9B" w:rsidRPr="0026348E" w14:paraId="14B1C133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F133671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SEM-HM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1C5C67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 xml:space="preserve">Multiplicação secundária de gelo pelo mecanismo </w:t>
            </w:r>
            <w:proofErr w:type="spellStart"/>
            <w:r w:rsidRPr="0026348E">
              <w:rPr>
                <w:sz w:val="15"/>
                <w:lang w:val="pt-BR"/>
              </w:rPr>
              <w:t>Hallett-Mossop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119C9B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Quanto a produção secundária de cristais altera colisões e fase sólida?</w:t>
            </w:r>
          </w:p>
        </w:tc>
      </w:tr>
      <w:tr w:rsidR="00EA1C9B" w:rsidRPr="0026348E" w14:paraId="0E4D55F8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4D81AC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SEM-GELO-NEVE</w:t>
            </w:r>
          </w:p>
        </w:tc>
        <w:tc>
          <w:tcPr>
            <w:tcW w:w="367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74432D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26348E">
              <w:rPr>
                <w:sz w:val="15"/>
                <w:lang w:val="pt-BR"/>
              </w:rPr>
              <w:t>Autoconversão</w:t>
            </w:r>
            <w:proofErr w:type="spellEnd"/>
            <w:r w:rsidRPr="0026348E">
              <w:rPr>
                <w:sz w:val="15"/>
                <w:lang w:val="pt-BR"/>
              </w:rPr>
              <w:t xml:space="preserve"> de gelo de nuvem em neve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420F2E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5"/>
                <w:lang w:val="pt-BR"/>
              </w:rPr>
              <w:t>Quanto a redistribuição entre gelo de nuvem e neve modifica o sistema?</w:t>
            </w:r>
          </w:p>
        </w:tc>
      </w:tr>
    </w:tbl>
    <w:p w14:paraId="47E7C11E" w14:textId="77777777" w:rsidR="00EA1C9B" w:rsidRPr="0026348E" w:rsidRDefault="00000000">
      <w:pPr>
        <w:spacing w:before="80"/>
        <w:jc w:val="center"/>
        <w:rPr>
          <w:rFonts w:hint="eastAsia"/>
          <w:lang w:val="pt-BR"/>
        </w:rPr>
      </w:pPr>
      <w:r w:rsidRPr="0026348E">
        <w:rPr>
          <w:i/>
          <w:color w:val="5B6773"/>
          <w:sz w:val="16"/>
          <w:lang w:val="pt-BR"/>
        </w:rPr>
        <w:t>Casos de atribuição do Grupo 3. Cada simulação remove apenas um processo ou uma família física claramente definida.</w:t>
      </w:r>
    </w:p>
    <w:p w14:paraId="20E87451" w14:textId="77777777" w:rsidR="00EA1C9B" w:rsidRPr="0026348E" w:rsidRDefault="00000000">
      <w:pPr>
        <w:pStyle w:val="Ttulo2"/>
        <w:rPr>
          <w:lang w:val="pt-BR"/>
        </w:rPr>
      </w:pPr>
      <w:r w:rsidRPr="0026348E">
        <w:rPr>
          <w:lang w:val="pt-BR"/>
        </w:rPr>
        <w:t>4.1. Síntese dos resultados</w:t>
      </w:r>
    </w:p>
    <w:p w14:paraId="10C307CB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>Para cada caso, calcular a razão X/X_CTRL. A tabela final pode reunir todas as respostas sem exigir séries temporais específicas para cada processo.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1080"/>
        <w:gridCol w:w="1224"/>
        <w:gridCol w:w="1224"/>
        <w:gridCol w:w="1296"/>
        <w:gridCol w:w="1296"/>
      </w:tblGrid>
      <w:tr w:rsidR="00EA1C9B" w14:paraId="0E16DCEE" w14:textId="77777777">
        <w:trPr>
          <w:tblHeader/>
          <w:jc w:val="center"/>
        </w:trPr>
        <w:tc>
          <w:tcPr>
            <w:tcW w:w="1728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0EAB59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108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ED03C70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Gelo</w:t>
            </w:r>
          </w:p>
        </w:tc>
        <w:tc>
          <w:tcPr>
            <w:tcW w:w="108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AB7CFD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Neve</w:t>
            </w:r>
          </w:p>
        </w:tc>
        <w:tc>
          <w:tcPr>
            <w:tcW w:w="122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E6C9C2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Graupel</w:t>
            </w:r>
          </w:p>
        </w:tc>
        <w:tc>
          <w:tcPr>
            <w:tcW w:w="122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D6D4C4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Precip.</w:t>
            </w:r>
          </w:p>
        </w:tc>
        <w:tc>
          <w:tcPr>
            <w:tcW w:w="129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AD535F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McCaul</w:t>
            </w:r>
          </w:p>
        </w:tc>
        <w:tc>
          <w:tcPr>
            <w:tcW w:w="129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643A21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LPI*</w:t>
            </w:r>
          </w:p>
        </w:tc>
      </w:tr>
      <w:tr w:rsidR="00EA1C9B" w14:paraId="3BF0612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26613E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CTRL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6D45A4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156E4F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9359C5A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BBDF64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75F019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88B0B8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</w:tr>
      <w:tr w:rsidR="00EA1C9B" w14:paraId="0E05925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CCEF7D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SEM-NUC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0C56B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8678F30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ECDCB6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DBF567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624E9A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6E5025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4542904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CC6AA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SEM-DEP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B2447F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EA54AD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BF71A6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77D05D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813835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F561A7A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304EDCB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A5414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SEM-CONG-NUV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C6A3C0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84DDD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4003F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E5A3D4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CAC838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6FDBC4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26B0B25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767C0C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SEM-CONG-CHUVA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81C634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9D9DA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AB68EB8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8E34B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89EEEF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A00A1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3A5E1CC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B73342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SEM-RIMING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3661E4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56256B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E65F8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EC6A6E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BBDF5E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74F814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7DE6464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833F3C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SEM-HM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1DB013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F8831F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CB1B45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E20C32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6FAA3D1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6B77F8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  <w:tr w:rsidR="00EA1C9B" w14:paraId="7E3B2E4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22DBD3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lastRenderedPageBreak/>
              <w:t>SEM-GELO-NEVE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57F2D1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08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0AE225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924AFB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537019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003703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4B5650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 calcular</w:t>
            </w:r>
          </w:p>
        </w:tc>
      </w:tr>
    </w:tbl>
    <w:p w14:paraId="3F6C27E6" w14:textId="77777777" w:rsidR="00EA1C9B" w:rsidRPr="0026348E" w:rsidRDefault="00000000">
      <w:pPr>
        <w:spacing w:before="80"/>
        <w:jc w:val="center"/>
        <w:rPr>
          <w:rFonts w:hint="eastAsia"/>
          <w:lang w:val="pt-BR"/>
        </w:rPr>
      </w:pPr>
      <w:r w:rsidRPr="0026348E">
        <w:rPr>
          <w:i/>
          <w:color w:val="5B6773"/>
          <w:sz w:val="16"/>
          <w:lang w:val="pt-BR"/>
        </w:rPr>
        <w:t>Tabela 2. Produto de síntese sugerido para o Grupo 3, com variáveis normalizadas pelo controle.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68358CAC" w14:textId="77777777">
        <w:trPr>
          <w:jc w:val="center"/>
        </w:trPr>
        <w:tc>
          <w:tcPr>
            <w:tcW w:w="9994" w:type="dxa"/>
            <w:shd w:val="clear" w:color="auto" w:fill="F3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34379FF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2D5F8B"/>
                <w:sz w:val="20"/>
                <w:lang w:val="pt-BR"/>
              </w:rPr>
              <w:t>Figura opcional do Grupo 3</w:t>
            </w:r>
          </w:p>
          <w:p w14:paraId="3EAC0481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Gráfico de barras com a variação percentual de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e LPI* quando cada processo é removido. A tabela explica a resposta microfísica; o gráfico apenas fornece um ranking visual da sensibilidade elétrica.</w:t>
            </w:r>
          </w:p>
        </w:tc>
      </w:tr>
    </w:tbl>
    <w:p w14:paraId="69628B15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047E945A" w14:textId="77777777" w:rsidR="00EA1C9B" w:rsidRPr="0026348E" w:rsidRDefault="00000000">
      <w:pPr>
        <w:pStyle w:val="Ttulo1"/>
        <w:rPr>
          <w:lang w:val="pt-BR"/>
        </w:rPr>
      </w:pPr>
      <w:r w:rsidRPr="0026348E">
        <w:rPr>
          <w:lang w:val="pt-BR"/>
        </w:rPr>
        <w:t>5. Plano mínimo de figuras, tabelas e tarefas</w:t>
      </w:r>
    </w:p>
    <w:p w14:paraId="070DED82" w14:textId="77777777" w:rsidR="00EA1C9B" w:rsidRPr="0026348E" w:rsidRDefault="00000000">
      <w:pPr>
        <w:rPr>
          <w:rFonts w:hint="eastAsia"/>
          <w:lang w:val="pt-BR"/>
        </w:rPr>
      </w:pPr>
      <w:r w:rsidRPr="0026348E">
        <w:rPr>
          <w:lang w:val="pt-BR"/>
        </w:rPr>
        <w:t>Para impedir que o trabalho cresça excessivamente, recomenda-se limitar a apresentação principal a três figuras e duas tabelas. Diagnósticos adicionais podem permanecer no material suplementar ou apenas no repositório.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824"/>
        <w:gridCol w:w="3096"/>
      </w:tblGrid>
      <w:tr w:rsidR="00EA1C9B" w14:paraId="6D8B7AC7" w14:textId="77777777">
        <w:trPr>
          <w:tblHeader/>
          <w:jc w:val="center"/>
        </w:trPr>
        <w:tc>
          <w:tcPr>
            <w:tcW w:w="1512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5D392B" w14:textId="77777777" w:rsidR="00EA1C9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Produto</w:t>
            </w:r>
            <w:proofErr w:type="spellEnd"/>
          </w:p>
        </w:tc>
        <w:tc>
          <w:tcPr>
            <w:tcW w:w="482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66EF26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w="309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F17E6B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Função no artigo</w:t>
            </w:r>
          </w:p>
        </w:tc>
      </w:tr>
      <w:tr w:rsidR="00EA1C9B" w:rsidRPr="0026348E" w14:paraId="511CF9FB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F20F12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Figura 1</w:t>
            </w:r>
          </w:p>
        </w:tc>
        <w:tc>
          <w:tcPr>
            <w:tcW w:w="48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38D2DF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N_c → N(D) → chuva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FE8ABB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 xml:space="preserve">Responder o Grupo 1 em uma única figura </w:t>
            </w:r>
            <w:proofErr w:type="spellStart"/>
            <w:r w:rsidRPr="0026348E">
              <w:rPr>
                <w:sz w:val="16"/>
                <w:lang w:val="pt-BR"/>
              </w:rPr>
              <w:t>multipainel</w:t>
            </w:r>
            <w:proofErr w:type="spellEnd"/>
          </w:p>
        </w:tc>
      </w:tr>
      <w:tr w:rsidR="00EA1C9B" w:rsidRPr="0026348E" w14:paraId="7F21ECF8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AEE80D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48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091AB4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CTRL, WARM, UP e WARM+UP; microfísica + McCaul + LPI*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C525F60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Responder a competição aquecimento × movimento ascendente</w:t>
            </w:r>
          </w:p>
        </w:tc>
      </w:tr>
      <w:tr w:rsidR="00EA1C9B" w:rsidRPr="0026348E" w14:paraId="0E73511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8CD31D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48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8BE476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 xml:space="preserve">Impacto percentual da remoção de processos em </w:t>
            </w:r>
            <w:proofErr w:type="spellStart"/>
            <w:r w:rsidRPr="0026348E">
              <w:rPr>
                <w:sz w:val="16"/>
                <w:lang w:val="pt-BR"/>
              </w:rPr>
              <w:t>McCaul</w:t>
            </w:r>
            <w:proofErr w:type="spellEnd"/>
            <w:r w:rsidRPr="0026348E">
              <w:rPr>
                <w:sz w:val="16"/>
                <w:lang w:val="pt-BR"/>
              </w:rPr>
              <w:t xml:space="preserve"> e LPI*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C87667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Ranking do Grupo 3; pode ser omitida se faltar espaço</w:t>
            </w:r>
          </w:p>
        </w:tc>
      </w:tr>
      <w:tr w:rsidR="00EA1C9B" w14:paraId="7044A9AE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F9D88E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Tabela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48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F5C88F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Estrutura e matriz geral dos experimentos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71BCAED" w14:textId="77777777" w:rsidR="00EA1C9B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Centralizar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desenho</w:t>
            </w:r>
            <w:proofErr w:type="spellEnd"/>
            <w:r>
              <w:rPr>
                <w:sz w:val="16"/>
              </w:rPr>
              <w:t xml:space="preserve"> experimental</w:t>
            </w:r>
          </w:p>
        </w:tc>
      </w:tr>
      <w:tr w:rsidR="00EA1C9B" w:rsidRPr="0026348E" w14:paraId="255B1EF0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2E7246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Tabela 2</w:t>
            </w:r>
          </w:p>
        </w:tc>
        <w:tc>
          <w:tcPr>
            <w:tcW w:w="482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E296DC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Resultados normalizados do Grupo 3</w:t>
            </w:r>
          </w:p>
        </w:tc>
        <w:tc>
          <w:tcPr>
            <w:tcW w:w="30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C24EEF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Condensar múltiplas simulações sem gerar muitas figuras</w:t>
            </w:r>
          </w:p>
        </w:tc>
      </w:tr>
    </w:tbl>
    <w:p w14:paraId="33BE972F" w14:textId="77777777" w:rsidR="00EA1C9B" w:rsidRDefault="00000000">
      <w:pPr>
        <w:pStyle w:val="Ttulo2"/>
      </w:pPr>
      <w:r>
        <w:t xml:space="preserve">5.1. </w:t>
      </w:r>
      <w:proofErr w:type="spellStart"/>
      <w:r>
        <w:t>Distribuição</w:t>
      </w:r>
      <w:proofErr w:type="spellEnd"/>
      <w:r>
        <w:t xml:space="preserve"> das </w:t>
      </w:r>
      <w:proofErr w:type="spellStart"/>
      <w:r>
        <w:t>tarefas</w:t>
      </w:r>
      <w:proofErr w:type="spellEnd"/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5760"/>
      </w:tblGrid>
      <w:tr w:rsidR="00EA1C9B" w14:paraId="26060097" w14:textId="77777777">
        <w:trPr>
          <w:tblHeader/>
          <w:jc w:val="center"/>
        </w:trPr>
        <w:tc>
          <w:tcPr>
            <w:tcW w:w="1728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1BAB02E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944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05A0D6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w="5760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F82091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Tarefas principais</w:t>
            </w:r>
          </w:p>
        </w:tc>
      </w:tr>
      <w:tr w:rsidR="00EA1C9B" w:rsidRPr="0026348E" w14:paraId="6B9F47B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51773F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Integrante 1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58964A" w14:textId="77777777" w:rsidR="00EA1C9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Introdução e integração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8A45A8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Fundamentação; conectar chuva quente, fase mista e eletrificação; revisão final.</w:t>
            </w:r>
          </w:p>
        </w:tc>
      </w:tr>
      <w:tr w:rsidR="00EA1C9B" w:rsidRPr="0026348E" w14:paraId="538A23D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906531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86FDEA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1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C7D02C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 xml:space="preserve">Executar 3 casos de </w:t>
            </w:r>
            <w:proofErr w:type="spellStart"/>
            <w:r w:rsidRPr="0026348E">
              <w:rPr>
                <w:sz w:val="16"/>
                <w:lang w:val="pt-BR"/>
              </w:rPr>
              <w:t>N_c</w:t>
            </w:r>
            <w:proofErr w:type="spellEnd"/>
            <w:r w:rsidRPr="0026348E">
              <w:rPr>
                <w:sz w:val="16"/>
                <w:lang w:val="pt-BR"/>
              </w:rPr>
              <w:t>; gerar Figura 1; discutir tamanho de partículas e chuva.</w:t>
            </w:r>
          </w:p>
        </w:tc>
      </w:tr>
      <w:tr w:rsidR="00EA1C9B" w:rsidRPr="0026348E" w14:paraId="0B25F2B1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8DD2AF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CD86CC6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2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D1C2AA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 xml:space="preserve">Implementar/ajustar </w:t>
            </w:r>
            <w:proofErr w:type="spellStart"/>
            <w:r w:rsidRPr="0026348E">
              <w:rPr>
                <w:sz w:val="16"/>
                <w:lang w:val="pt-BR"/>
              </w:rPr>
              <w:t>McCaul</w:t>
            </w:r>
            <w:proofErr w:type="spellEnd"/>
            <w:r w:rsidRPr="0026348E">
              <w:rPr>
                <w:sz w:val="16"/>
                <w:lang w:val="pt-BR"/>
              </w:rPr>
              <w:t xml:space="preserve"> e LPI*; executar 4 casos; gerar Figura 2.</w:t>
            </w:r>
          </w:p>
        </w:tc>
      </w:tr>
      <w:tr w:rsidR="00EA1C9B" w:rsidRPr="0026348E" w14:paraId="1F22C7A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9DC1863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4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BA06EA0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3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C0AFBC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6"/>
                <w:lang w:val="pt-BR"/>
              </w:rPr>
              <w:t>Criar chaves de desligamento; executar casos de atribuição; preencher Tabela 2 e, se houver espaço, Figura 3.</w:t>
            </w:r>
          </w:p>
        </w:tc>
      </w:tr>
    </w:tbl>
    <w:p w14:paraId="1452B514" w14:textId="77777777" w:rsidR="00EA1C9B" w:rsidRDefault="00000000">
      <w:pPr>
        <w:pStyle w:val="Ttulo2"/>
      </w:pPr>
      <w:r>
        <w:t>5.2. Alterações mínimas no código</w:t>
      </w:r>
    </w:p>
    <w:p w14:paraId="43F97E75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Manter a microfísica de fase mista como núcleo comum de todos os experimentos.</w:t>
      </w:r>
    </w:p>
    <w:p w14:paraId="55751F33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Em lightning_mod.py, retirar o Potencial de Eletrificação da análise científica principal; manter o código apenas como legado, se desejado.</w:t>
      </w:r>
    </w:p>
    <w:p w14:paraId="093AD96C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Corrigir e completar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: F₁ com </w:t>
      </w:r>
      <w:proofErr w:type="spellStart"/>
      <w:r w:rsidRPr="0026348E">
        <w:rPr>
          <w:lang w:val="pt-BR"/>
        </w:rPr>
        <w:t>q_g</w:t>
      </w:r>
      <w:proofErr w:type="spellEnd"/>
      <w:r w:rsidRPr="0026348E">
        <w:rPr>
          <w:lang w:val="pt-BR"/>
        </w:rPr>
        <w:t xml:space="preserve"> somente em −15 °C; adicionar F₂ e F₃.</w:t>
      </w:r>
    </w:p>
    <w:p w14:paraId="31B3BB4F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Adicionar uma função de LPI* para coluna usando </w:t>
      </w:r>
      <w:proofErr w:type="spellStart"/>
      <w:r w:rsidRPr="0026348E">
        <w:rPr>
          <w:lang w:val="pt-BR"/>
        </w:rPr>
        <w:t>q_c</w:t>
      </w:r>
      <w:proofErr w:type="spellEnd"/>
      <w:r w:rsidRPr="0026348E">
        <w:rPr>
          <w:lang w:val="pt-BR"/>
        </w:rPr>
        <w:t xml:space="preserve">, </w:t>
      </w:r>
      <w:proofErr w:type="spellStart"/>
      <w:r w:rsidRPr="0026348E">
        <w:rPr>
          <w:lang w:val="pt-BR"/>
        </w:rPr>
        <w:t>q_r</w:t>
      </w:r>
      <w:proofErr w:type="spellEnd"/>
      <w:r w:rsidRPr="0026348E">
        <w:rPr>
          <w:lang w:val="pt-BR"/>
        </w:rPr>
        <w:t xml:space="preserve">, </w:t>
      </w:r>
      <w:proofErr w:type="spellStart"/>
      <w:r w:rsidRPr="0026348E">
        <w:rPr>
          <w:lang w:val="pt-BR"/>
        </w:rPr>
        <w:t>q_i</w:t>
      </w:r>
      <w:proofErr w:type="spellEnd"/>
      <w:r w:rsidRPr="0026348E">
        <w:rPr>
          <w:lang w:val="pt-BR"/>
        </w:rPr>
        <w:t xml:space="preserve">, </w:t>
      </w:r>
      <w:proofErr w:type="spellStart"/>
      <w:r w:rsidRPr="0026348E">
        <w:rPr>
          <w:lang w:val="pt-BR"/>
        </w:rPr>
        <w:t>q_s</w:t>
      </w:r>
      <w:proofErr w:type="spellEnd"/>
      <w:r w:rsidRPr="0026348E">
        <w:rPr>
          <w:lang w:val="pt-BR"/>
        </w:rPr>
        <w:t xml:space="preserve">, </w:t>
      </w:r>
      <w:proofErr w:type="spellStart"/>
      <w:r w:rsidRPr="0026348E">
        <w:rPr>
          <w:lang w:val="pt-BR"/>
        </w:rPr>
        <w:t>q_g</w:t>
      </w:r>
      <w:proofErr w:type="spellEnd"/>
      <w:r w:rsidRPr="0026348E">
        <w:rPr>
          <w:lang w:val="pt-BR"/>
        </w:rPr>
        <w:t>, T, z e w; usar f₁=f₂=1 e documentar a adaptação 1D.</w:t>
      </w:r>
    </w:p>
    <w:p w14:paraId="57258C95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 xml:space="preserve">No driver experimental, salvar simultaneamente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 LPI* para os mesmos instantes e normalizar cada diagnóstico pelo CTRL.</w:t>
      </w:r>
    </w:p>
    <w:p w14:paraId="568F0386" w14:textId="77777777" w:rsidR="00EA1C9B" w:rsidRPr="0026348E" w:rsidRDefault="00000000">
      <w:pPr>
        <w:pStyle w:val="Commarcadores"/>
        <w:spacing w:after="50"/>
        <w:ind w:left="288"/>
        <w:rPr>
          <w:rFonts w:hint="eastAsia"/>
          <w:lang w:val="pt-BR"/>
        </w:rPr>
      </w:pPr>
      <w:r w:rsidRPr="0026348E">
        <w:rPr>
          <w:lang w:val="pt-BR"/>
        </w:rPr>
        <w:t>Criar chaves booleanas ou argumentos para ligar/desligar processos do Grupo 3 sem duplicar o código da coluna.</w:t>
      </w:r>
    </w:p>
    <w:p w14:paraId="47870BE3" w14:textId="77777777" w:rsidR="00EA1C9B" w:rsidRDefault="00000000">
      <w:pPr>
        <w:pStyle w:val="Ttulo1"/>
      </w:pPr>
      <w:r>
        <w:lastRenderedPageBreak/>
        <w:t>6. Interpretação e limites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1915E070" w14:textId="77777777">
        <w:trPr>
          <w:jc w:val="center"/>
        </w:trPr>
        <w:tc>
          <w:tcPr>
            <w:tcW w:w="9994" w:type="dxa"/>
            <w:shd w:val="clear" w:color="auto" w:fill="EAF5E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2DFE5FF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2F6F57"/>
                <w:sz w:val="20"/>
                <w:lang w:val="pt-BR"/>
              </w:rPr>
              <w:t>O que o trabalho poderá afirmar</w:t>
            </w:r>
          </w:p>
          <w:p w14:paraId="02873C03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>O estudo poderá quantificar como a microfísica de uma coluna idealizada responde a mudanças de concentração de gotículas, temperatura e remoção de processos; e poderá avaliar como dois diagnósticos publicados de relâmpagos respondem a essas mudanças e a diferentes intensidades prescritas de movimento ascendente.</w:t>
            </w:r>
          </w:p>
        </w:tc>
      </w:tr>
    </w:tbl>
    <w:p w14:paraId="774FD5A5" w14:textId="77777777" w:rsidR="00EA1C9B" w:rsidRPr="0026348E" w:rsidRDefault="00EA1C9B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A1C9B" w:rsidRPr="0026348E" w14:paraId="1CE2D2F5" w14:textId="77777777">
        <w:trPr>
          <w:jc w:val="center"/>
        </w:trPr>
        <w:tc>
          <w:tcPr>
            <w:tcW w:w="9994" w:type="dxa"/>
            <w:shd w:val="clear" w:color="auto" w:fill="FFF3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CC40B2F" w14:textId="77777777" w:rsidR="00EA1C9B" w:rsidRPr="0026348E" w:rsidRDefault="00000000">
            <w:pPr>
              <w:spacing w:after="60"/>
              <w:rPr>
                <w:rFonts w:hint="eastAsia"/>
                <w:lang w:val="pt-BR"/>
              </w:rPr>
            </w:pPr>
            <w:r w:rsidRPr="0026348E">
              <w:rPr>
                <w:b/>
                <w:color w:val="9B3A32"/>
                <w:sz w:val="20"/>
                <w:lang w:val="pt-BR"/>
              </w:rPr>
              <w:t>O que o trabalho não deverá afirmar</w:t>
            </w:r>
          </w:p>
          <w:p w14:paraId="17EDE7D0" w14:textId="77777777" w:rsidR="00EA1C9B" w:rsidRPr="0026348E" w:rsidRDefault="00000000">
            <w:pPr>
              <w:spacing w:after="0" w:line="259" w:lineRule="auto"/>
              <w:rPr>
                <w:rFonts w:hint="eastAsia"/>
                <w:lang w:val="pt-BR"/>
              </w:rPr>
            </w:pPr>
            <w:r w:rsidRPr="0026348E">
              <w:rPr>
                <w:lang w:val="pt-BR"/>
              </w:rPr>
              <w:t xml:space="preserve">A coluna não simula uma tempestade dinâmica completa. Como w não transporta os </w:t>
            </w:r>
            <w:proofErr w:type="spellStart"/>
            <w:r w:rsidRPr="0026348E">
              <w:rPr>
                <w:lang w:val="pt-BR"/>
              </w:rPr>
              <w:t>hidrometeoros</w:t>
            </w:r>
            <w:proofErr w:type="spellEnd"/>
            <w:r w:rsidRPr="0026348E">
              <w:rPr>
                <w:lang w:val="pt-BR"/>
              </w:rPr>
              <w:t xml:space="preserve">, não é possível concluir que um </w:t>
            </w:r>
            <w:proofErr w:type="spellStart"/>
            <w:r w:rsidRPr="0026348E">
              <w:rPr>
                <w:lang w:val="pt-BR"/>
              </w:rPr>
              <w:t>updraft</w:t>
            </w:r>
            <w:proofErr w:type="spellEnd"/>
            <w:r w:rsidRPr="0026348E">
              <w:rPr>
                <w:lang w:val="pt-BR"/>
              </w:rPr>
              <w:t xml:space="preserve"> mais intenso altera o tempo de residência, produz mais </w:t>
            </w:r>
            <w:proofErr w:type="spellStart"/>
            <w:r w:rsidRPr="0026348E">
              <w:rPr>
                <w:lang w:val="pt-BR"/>
              </w:rPr>
              <w:t>graupel</w:t>
            </w:r>
            <w:proofErr w:type="spellEnd"/>
            <w:r w:rsidRPr="0026348E">
              <w:rPr>
                <w:lang w:val="pt-BR"/>
              </w:rPr>
              <w:t xml:space="preserve"> ou modifica diretamente as colisões. Também não se deve interpretar </w:t>
            </w:r>
            <w:proofErr w:type="spellStart"/>
            <w:r w:rsidRPr="0026348E">
              <w:rPr>
                <w:lang w:val="pt-BR"/>
              </w:rPr>
              <w:t>McCaul</w:t>
            </w:r>
            <w:proofErr w:type="spellEnd"/>
            <w:r w:rsidRPr="0026348E">
              <w:rPr>
                <w:lang w:val="pt-BR"/>
              </w:rPr>
              <w:t xml:space="preserve"> ou LPI* como taxas absolutas validadas para esta coluna sem calibração observacional própria.</w:t>
            </w:r>
          </w:p>
        </w:tc>
      </w:tr>
    </w:tbl>
    <w:p w14:paraId="44C3C3EA" w14:textId="77777777" w:rsidR="00EA1C9B" w:rsidRPr="0026348E" w:rsidRDefault="00EA1C9B">
      <w:pPr>
        <w:spacing w:after="20"/>
        <w:rPr>
          <w:rFonts w:hint="eastAsia"/>
          <w:lang w:val="pt-BR"/>
        </w:rPr>
      </w:pPr>
    </w:p>
    <w:p w14:paraId="253FC9B7" w14:textId="77777777" w:rsidR="00EA1C9B" w:rsidRDefault="00000000">
      <w:pPr>
        <w:pStyle w:val="Ttulo1"/>
      </w:pPr>
      <w:r>
        <w:t>7. Referências principais</w:t>
      </w:r>
    </w:p>
    <w:p w14:paraId="1B2A45ED" w14:textId="77777777" w:rsidR="00EA1C9B" w:rsidRDefault="00000000">
      <w:pPr>
        <w:ind w:left="259" w:hanging="259"/>
        <w:rPr>
          <w:rFonts w:hint="eastAsia"/>
        </w:rPr>
      </w:pPr>
      <w:r>
        <w:rPr>
          <w:sz w:val="17"/>
        </w:rPr>
        <w:t>BRISSON, E.; BLAHAK, U.; LUCAS-PICHER, P.; PURR, C.; AHRENS, B. Contrasting lightning projection using the lightning potential index adapted in a convection-permitting regional climate model. Climate Dynamics, v. 57, p. 2037-2051, 2021. https://doi.org/10.1007/s00382-021-05791-z.</w:t>
      </w:r>
    </w:p>
    <w:p w14:paraId="3FC963C6" w14:textId="77777777" w:rsidR="00EA1C9B" w:rsidRPr="0026348E" w:rsidRDefault="00000000">
      <w:pPr>
        <w:ind w:left="259" w:hanging="259"/>
        <w:rPr>
          <w:rFonts w:hint="eastAsia"/>
          <w:lang w:val="pt-BR"/>
        </w:rPr>
      </w:pPr>
      <w:r>
        <w:rPr>
          <w:sz w:val="17"/>
        </w:rPr>
        <w:t xml:space="preserve">MCCAUL JR., E. W.; GOODMAN, S. J.; LACASSE, K. M.; CECIL, D. J. Forecasting Lightning Threat Using Cloud-Resolving Model Simulations. </w:t>
      </w:r>
      <w:r w:rsidRPr="0026348E">
        <w:rPr>
          <w:sz w:val="17"/>
          <w:lang w:val="pt-BR"/>
        </w:rPr>
        <w:t xml:space="preserve">Weather </w:t>
      </w:r>
      <w:proofErr w:type="spellStart"/>
      <w:r w:rsidRPr="0026348E">
        <w:rPr>
          <w:sz w:val="17"/>
          <w:lang w:val="pt-BR"/>
        </w:rPr>
        <w:t>and</w:t>
      </w:r>
      <w:proofErr w:type="spellEnd"/>
      <w:r w:rsidRPr="0026348E">
        <w:rPr>
          <w:sz w:val="17"/>
          <w:lang w:val="pt-BR"/>
        </w:rPr>
        <w:t xml:space="preserve"> </w:t>
      </w:r>
      <w:proofErr w:type="spellStart"/>
      <w:r w:rsidRPr="0026348E">
        <w:rPr>
          <w:sz w:val="17"/>
          <w:lang w:val="pt-BR"/>
        </w:rPr>
        <w:t>Forecasting</w:t>
      </w:r>
      <w:proofErr w:type="spellEnd"/>
      <w:r w:rsidRPr="0026348E">
        <w:rPr>
          <w:sz w:val="17"/>
          <w:lang w:val="pt-BR"/>
        </w:rPr>
        <w:t>, v. 24, p. 709-729, 2009. https://doi.org/10.1175/2008WAF2222152.1.</w:t>
      </w:r>
    </w:p>
    <w:p w14:paraId="2C057221" w14:textId="77777777" w:rsidR="00EA1C9B" w:rsidRDefault="00000000">
      <w:pPr>
        <w:ind w:left="259" w:hanging="259"/>
        <w:rPr>
          <w:rFonts w:hint="eastAsia"/>
        </w:rPr>
      </w:pPr>
      <w:r w:rsidRPr="0026348E">
        <w:rPr>
          <w:sz w:val="17"/>
          <w:lang w:val="pt-BR"/>
        </w:rPr>
        <w:t xml:space="preserve">KUBOTA, P. Y. Microfísica de Nuvens: Fundamentação Física, Implementação Computacional de um Esquema Bulk </w:t>
      </w:r>
      <w:proofErr w:type="spellStart"/>
      <w:r w:rsidRPr="0026348E">
        <w:rPr>
          <w:sz w:val="17"/>
          <w:lang w:val="pt-BR"/>
        </w:rPr>
        <w:t>Multimomento</w:t>
      </w:r>
      <w:proofErr w:type="spellEnd"/>
      <w:r w:rsidRPr="0026348E">
        <w:rPr>
          <w:sz w:val="17"/>
          <w:lang w:val="pt-BR"/>
        </w:rPr>
        <w:t xml:space="preserve"> e Acoplamento com Diagnóstico de Relâmpago. </w:t>
      </w:r>
      <w:r>
        <w:rPr>
          <w:sz w:val="17"/>
        </w:rPr>
        <w:t>INPE, São José dos Campos, 2026.</w:t>
      </w:r>
    </w:p>
    <w:p w14:paraId="67F8359A" w14:textId="77777777" w:rsidR="00EA1C9B" w:rsidRDefault="00000000">
      <w:pPr>
        <w:pStyle w:val="Ttulo1"/>
      </w:pPr>
      <w:r>
        <w:t>8. Fluxo operacional recomendado</w:t>
      </w:r>
    </w:p>
    <w:tbl>
      <w:tblPr>
        <w:tblW w:w="0" w:type="auto"/>
        <w:jc w:val="center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8496"/>
      </w:tblGrid>
      <w:tr w:rsidR="00EA1C9B" w14:paraId="0BEAF823" w14:textId="77777777">
        <w:trPr>
          <w:tblHeader/>
          <w:jc w:val="center"/>
        </w:trPr>
        <w:tc>
          <w:tcPr>
            <w:tcW w:w="93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82D3814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8496" w:type="dxa"/>
            <w:shd w:val="clear" w:color="auto" w:fill="16324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9CD16A8" w14:textId="77777777" w:rsidR="00EA1C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 w:rsidR="00EA1C9B" w:rsidRPr="0026348E" w14:paraId="74B2497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3E06AB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92B18C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Congelar a configuração CTRL e executar o teste de conservação.</w:t>
            </w:r>
          </w:p>
        </w:tc>
      </w:tr>
      <w:tr w:rsidR="00EA1C9B" w:rsidRPr="0026348E" w14:paraId="265ECB7E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B9FD2D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328D2D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Executar os três casos do Grupo 1 e finalizar a Figura 1.</w:t>
            </w:r>
          </w:p>
        </w:tc>
      </w:tr>
      <w:tr w:rsidR="00EA1C9B" w:rsidRPr="0026348E" w14:paraId="595D0220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B179F1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9FCBDF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 xml:space="preserve">Completar </w:t>
            </w:r>
            <w:proofErr w:type="spellStart"/>
            <w:r w:rsidRPr="0026348E">
              <w:rPr>
                <w:sz w:val="17"/>
                <w:lang w:val="pt-BR"/>
              </w:rPr>
              <w:t>McCaul</w:t>
            </w:r>
            <w:proofErr w:type="spellEnd"/>
            <w:r w:rsidRPr="0026348E">
              <w:rPr>
                <w:sz w:val="17"/>
                <w:lang w:val="pt-BR"/>
              </w:rPr>
              <w:t xml:space="preserve"> e implementar LPI*; validar numericamente as funções com perfis sintéticos simples.</w:t>
            </w:r>
          </w:p>
        </w:tc>
      </w:tr>
      <w:tr w:rsidR="00EA1C9B" w:rsidRPr="0026348E" w14:paraId="58D36A31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02776D7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07018D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Executar CTRL, WARM, UP e WARM+UP; gerar Figura 2 e tabela de valores normalizados.</w:t>
            </w:r>
          </w:p>
        </w:tc>
      </w:tr>
      <w:tr w:rsidR="00EA1C9B" w:rsidRPr="0026348E" w14:paraId="226E44F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9DD030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489AFA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Adicionar chaves de processos e executar os casos do Grupo 3; preencher a Tabela 2.</w:t>
            </w:r>
          </w:p>
        </w:tc>
      </w:tr>
      <w:tr w:rsidR="00EA1C9B" w:rsidRPr="0026348E" w14:paraId="69F1472F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593B0E" w14:textId="77777777" w:rsidR="00EA1C9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8496" w:type="dxa"/>
            <w:shd w:val="clear" w:color="auto" w:fill="FFFFFF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93B7B2D" w14:textId="77777777" w:rsidR="00EA1C9B" w:rsidRPr="0026348E" w:rsidRDefault="00000000">
            <w:pPr>
              <w:spacing w:after="0"/>
              <w:rPr>
                <w:rFonts w:hint="eastAsia"/>
                <w:lang w:val="pt-BR"/>
              </w:rPr>
            </w:pPr>
            <w:r w:rsidRPr="0026348E">
              <w:rPr>
                <w:sz w:val="17"/>
                <w:lang w:val="pt-BR"/>
              </w:rPr>
              <w:t>Selecionar apenas os resultados necessários para responder às três perguntas científicas e mover diagnósticos extras para material suplementar/repositório.</w:t>
            </w:r>
          </w:p>
        </w:tc>
      </w:tr>
    </w:tbl>
    <w:p w14:paraId="6844CE1B" w14:textId="77777777" w:rsidR="00EA1C9B" w:rsidRPr="0026348E" w:rsidRDefault="00000000">
      <w:pPr>
        <w:spacing w:before="160"/>
        <w:jc w:val="center"/>
        <w:rPr>
          <w:rFonts w:hint="eastAsia"/>
          <w:lang w:val="pt-BR"/>
        </w:rPr>
      </w:pPr>
      <w:r w:rsidRPr="0026348E">
        <w:rPr>
          <w:b/>
          <w:color w:val="16324F"/>
          <w:sz w:val="18"/>
          <w:lang w:val="pt-BR"/>
        </w:rPr>
        <w:t>Desenho final: poucos experimentos conceitualmente distintos, diagnósticos reutilizados entre grupos e apresentação compacta.</w:t>
      </w:r>
    </w:p>
    <w:sectPr w:rsidR="00EA1C9B" w:rsidRPr="0026348E" w:rsidSect="00034616">
      <w:headerReference w:type="default" r:id="rId8"/>
      <w:footerReference w:type="default" r:id="rId9"/>
      <w:pgSz w:w="12240" w:h="15840"/>
      <w:pgMar w:top="979" w:right="1123" w:bottom="893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DBF0" w14:textId="77777777" w:rsidR="00BA5047" w:rsidRDefault="00BA50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076321" w14:textId="77777777" w:rsidR="00BA5047" w:rsidRDefault="00BA50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1EE1" w14:textId="77777777" w:rsidR="00EA1C9B" w:rsidRDefault="00000000">
    <w:pPr>
      <w:pStyle w:val="Rodap"/>
      <w:jc w:val="center"/>
      <w:rPr>
        <w:rFonts w:hint="eastAsia"/>
      </w:rPr>
    </w:pPr>
    <w:r>
      <w:rPr>
        <w:color w:val="5B6773"/>
        <w:sz w:val="16"/>
      </w:rPr>
      <w:t xml:space="preserve">Plano experimental </w:t>
    </w:r>
    <w:proofErr w:type="spellStart"/>
    <w:proofErr w:type="gramStart"/>
    <w:r>
      <w:rPr>
        <w:color w:val="5B6773"/>
        <w:sz w:val="16"/>
      </w:rPr>
      <w:t>ajustado</w:t>
    </w:r>
    <w:proofErr w:type="spellEnd"/>
    <w:r>
      <w:rPr>
        <w:color w:val="5B6773"/>
        <w:sz w:val="16"/>
      </w:rPr>
      <w:t xml:space="preserve">  •</w:t>
    </w:r>
    <w:proofErr w:type="gramEnd"/>
    <w:r>
      <w:rPr>
        <w:color w:val="5B6773"/>
        <w:sz w:val="16"/>
      </w:rPr>
      <w:t xml:space="preserve">  </w:t>
    </w:r>
    <w:r>
      <w:rPr>
        <w:color w:val="5B6773"/>
        <w:sz w:val="17"/>
      </w:rPr>
      <w:fldChar w:fldCharType="begin"/>
    </w:r>
    <w:r>
      <w:rPr>
        <w:color w:val="5B6773"/>
        <w:sz w:val="17"/>
      </w:rPr>
      <w:instrText>PAGE</w:instrText>
    </w:r>
    <w:r w:rsidR="0026348E">
      <w:rPr>
        <w:rFonts w:hint="eastAsia"/>
        <w:color w:val="5B6773"/>
        <w:sz w:val="17"/>
      </w:rPr>
      <w:fldChar w:fldCharType="separate"/>
    </w:r>
    <w:r w:rsidR="0026348E">
      <w:rPr>
        <w:rFonts w:hint="eastAsia"/>
        <w:noProof/>
        <w:color w:val="5B6773"/>
        <w:sz w:val="17"/>
      </w:rPr>
      <w:t>1</w:t>
    </w:r>
    <w:r>
      <w:rPr>
        <w:color w:val="5B67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D759" w14:textId="77777777" w:rsidR="00BA5047" w:rsidRDefault="00BA50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15D023" w14:textId="77777777" w:rsidR="00BA5047" w:rsidRDefault="00BA50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AD4A" w14:textId="77777777" w:rsidR="00EA1C9B" w:rsidRDefault="00000000">
    <w:pPr>
      <w:pStyle w:val="Cabealho"/>
      <w:jc w:val="right"/>
      <w:rPr>
        <w:rFonts w:hint="eastAsia"/>
      </w:rPr>
    </w:pPr>
    <w:r>
      <w:rPr>
        <w:color w:val="5B6773"/>
        <w:sz w:val="16"/>
      </w:rPr>
      <w:t xml:space="preserve">MET-576-4 | </w:t>
    </w:r>
    <w:proofErr w:type="spellStart"/>
    <w:r>
      <w:rPr>
        <w:color w:val="5B6773"/>
        <w:sz w:val="16"/>
      </w:rPr>
      <w:t>Trabalho</w:t>
    </w:r>
    <w:proofErr w:type="spellEnd"/>
    <w:r>
      <w:rPr>
        <w:color w:val="5B6773"/>
        <w:sz w:val="16"/>
      </w:rPr>
      <w:t xml:space="preserve"> 2 - </w:t>
    </w:r>
    <w:proofErr w:type="spellStart"/>
    <w:r>
      <w:rPr>
        <w:color w:val="5B6773"/>
        <w:sz w:val="16"/>
      </w:rPr>
      <w:t>Parametrizações</w:t>
    </w:r>
    <w:proofErr w:type="spellEnd"/>
    <w:r>
      <w:rPr>
        <w:color w:val="5B6773"/>
        <w:sz w:val="16"/>
      </w:rPr>
      <w:t xml:space="preserve"> </w:t>
    </w:r>
    <w:proofErr w:type="spellStart"/>
    <w:r>
      <w:rPr>
        <w:color w:val="5B6773"/>
        <w:sz w:val="16"/>
      </w:rPr>
      <w:t>Físicas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108344">
    <w:abstractNumId w:val="8"/>
  </w:num>
  <w:num w:numId="2" w16cid:durableId="464155233">
    <w:abstractNumId w:val="6"/>
  </w:num>
  <w:num w:numId="3" w16cid:durableId="994189815">
    <w:abstractNumId w:val="5"/>
  </w:num>
  <w:num w:numId="4" w16cid:durableId="1667786790">
    <w:abstractNumId w:val="4"/>
  </w:num>
  <w:num w:numId="5" w16cid:durableId="821048750">
    <w:abstractNumId w:val="7"/>
  </w:num>
  <w:num w:numId="6" w16cid:durableId="518393215">
    <w:abstractNumId w:val="3"/>
  </w:num>
  <w:num w:numId="7" w16cid:durableId="1440104513">
    <w:abstractNumId w:val="2"/>
  </w:num>
  <w:num w:numId="8" w16cid:durableId="1172061368">
    <w:abstractNumId w:val="1"/>
  </w:num>
  <w:num w:numId="9" w16cid:durableId="142163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34F"/>
    <w:rsid w:val="0026348E"/>
    <w:rsid w:val="0029639D"/>
    <w:rsid w:val="00326F90"/>
    <w:rsid w:val="00636B6A"/>
    <w:rsid w:val="00AA1D8D"/>
    <w:rsid w:val="00B47730"/>
    <w:rsid w:val="00BA5047"/>
    <w:rsid w:val="00CB0664"/>
    <w:rsid w:val="00EA1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D4033"/>
  <w14:defaultImageDpi w14:val="300"/>
  <w15:docId w15:val="{FF08019C-42FB-4B6A-9269-0A548384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1F2933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6324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E7A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2D5F8B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26348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348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Experimentos Ajustado - McCaul e LPI</dc:title>
  <dc:subject>Microfísica de nuvens e parametrizações físicas</dc:subject>
  <dc:creator>Caio Lucas Teixeira Ferraz de Oliveira</dc:creator>
  <cp:keywords>microfísica, McCaul, LPI, relâmpagos, coluna 1D, fase mista</cp:keywords>
  <dc:description>generated by python-docx</dc:description>
  <cp:lastModifiedBy>Caio Lucas Teixeira Ferraz de Oliveira</cp:lastModifiedBy>
  <cp:revision>2</cp:revision>
  <dcterms:created xsi:type="dcterms:W3CDTF">2026-08-21T00:52:00Z</dcterms:created>
  <dcterms:modified xsi:type="dcterms:W3CDTF">2026-08-21T00:52:00Z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039c9574-32d4-4470-8eaf-6a3de7b599ee</vt:lpwstr>
  </property>
</Properties>
</file>