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Editable intake questions for car make/model, lens condition, photos, location, access, weather window, expectations, and approval boundaries.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- Send this form before starting the mobile headlight restoration so the client provides car…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- Business name: [business]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- Selected offer: starter / standard / retainer for car owners, used-car sellers, landlords…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- Current files, screenshots, exports, links, messages, reviews, product pages, listing copy…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- What does a successful mobile headlight restoration look like for your business 30 days…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- Facts approved: names, prices, dates, opening hours, policies, addresses, service areas…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mobile headlight restoration so the client provides car make/model, headlight photos, lens condition, location, workspace access, weather window, result expectations, and client approval boundaries.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mobile headlight restoration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car make/model, headlight photos, lens condition, location, workspace access, weather window, result expectations, and client approval boundaries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Mobile Headlight Restoration</dc:subject>
  <dc:description>Editable intake questions for car make/model, lens condition, photos, location, access, weather window, expectations, and approval boundaries.</dc:description>
</cp:coreProperties>
</file>