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BrandBand"/>
      </w:pPr>
      <w:r>
        <w:t xml:space="preserve">SIDE HUSTLE STEPHEN</w:t>
      </w:r>
    </w:p>
    <w:p>
      <w:pPr>
        <w:pStyle w:val="Title"/>
      </w:pPr>
      <w:r>
        <w:t xml:space="preserve">AI Prompt Pack</w:t>
      </w:r>
    </w:p>
    <w:p>
      <w:pPr>
        <w:pStyle w:val="Heading2"/>
      </w:pPr>
      <w:r>
        <w:t xml:space="preserve">Realtor Suburb Snapshot Reports</w:t>
      </w:r>
    </w:p>
    <w:p>
      <w:pPr>
        <w:pStyle w:val="Lead"/>
      </w:pPr>
      <w:r>
        <w:t xml:space="preserve">A one-prompt research-and-production workflow plus verification, Canva handoff, content, and delivery prompts.</w:t>
      </w:r>
    </w:p>
    <w:p>
      <w:pPr>
        <w:pStyle w:val="Tagline"/>
      </w:pPr>
      <w:r>
        <w:t xml:space="preserve">Turn one suburb and one AI prompt into a report agents can publish.</w:t>
      </w:r>
    </w:p>
    <w:p>
      <w:pPr>
        <w:pBdr>
          <w:bottom w:val="single" w:sz="8" w:space="1" w:color="0A0A0A"/>
        </w:pBdr>
        <w:spacing w:before="70" w:after="210"/>
      </w:pP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2200"/>
        <w:gridCol w:w="6980"/>
      </w:tblGrid>
      <w:tr>
        <w:tc>
          <w:tcPr>
            <w:tcW w:w="2200" w:type="dxa"/>
            <w:shd w:fill="F5F3F1"/>
            <w:tcMar>
              <w:top w:w="120" w:type="dxa"/>
              <w:left w:w="150" w:type="dxa"/>
              <w:bottom w:w="120" w:type="dxa"/>
              <w:right w:w="150" w:type="dxa"/>
            </w:tcMar>
            <w:vAlign w:val="center"/>
          </w:tcPr>
          <w:p>
            <w:pPr>
              <w:pStyle w:val="TableLabel"/>
            </w:pPr>
            <w:r>
              <w:t xml:space="preserve">Buyer</w:t>
            </w:r>
          </w:p>
        </w:tc>
        <w:tc>
          <w:tcPr>
            <w:tcW w:w="6980" w:type="dxa"/>
            <w:shd w:fill="F5F3F1"/>
            <w:tcMar>
              <w:top w:w="120" w:type="dxa"/>
              <w:left w:w="150" w:type="dxa"/>
              <w:bottom w:w="120" w:type="dxa"/>
              <w:right w:w="150" w:type="dxa"/>
            </w:tcMar>
            <w:vAlign w:val="center"/>
          </w:tcPr>
          <w:p>
            <w:pPr>
              <w:pStyle w:val="TableCell"/>
            </w:pPr>
            <w:r>
              <w:t xml:space="preserve">Real estate agents</w:t>
            </w:r>
          </w:p>
        </w:tc>
      </w:tr>
      <w:tr>
        <w:tc>
          <w:tcPr>
            <w:tcW w:w="2200" w:type="dxa"/>
            <w:shd w:fill="F5F3F1"/>
            <w:tcMar>
              <w:top w:w="120" w:type="dxa"/>
              <w:left w:w="150" w:type="dxa"/>
              <w:bottom w:w="120" w:type="dxa"/>
              <w:right w:w="150" w:type="dxa"/>
            </w:tcMar>
            <w:vAlign w:val="center"/>
          </w:tcPr>
          <w:p>
            <w:pPr>
              <w:pStyle w:val="TableLabel"/>
            </w:pPr>
            <w:r>
              <w:t xml:space="preserve">Category</w:t>
            </w:r>
          </w:p>
        </w:tc>
        <w:tc>
          <w:tcPr>
            <w:tcW w:w="6980" w:type="dxa"/>
            <w:tcMar>
              <w:top w:w="120" w:type="dxa"/>
              <w:left w:w="150" w:type="dxa"/>
              <w:bottom w:w="120" w:type="dxa"/>
              <w:right w:w="150" w:type="dxa"/>
            </w:tcMar>
            <w:vAlign w:val="center"/>
          </w:tcPr>
          <w:p>
            <w:pPr>
              <w:pStyle w:val="TableCell"/>
            </w:pPr>
            <w:r>
              <w:t xml:space="preserve">B2B Service</w:t>
            </w:r>
          </w:p>
        </w:tc>
      </w:tr>
      <w:tr>
        <w:tc>
          <w:tcPr>
            <w:tcW w:w="2200" w:type="dxa"/>
            <w:shd w:fill="F5F3F1"/>
            <w:tcMar>
              <w:top w:w="120" w:type="dxa"/>
              <w:left w:w="150" w:type="dxa"/>
              <w:bottom w:w="120" w:type="dxa"/>
              <w:right w:w="150" w:type="dxa"/>
            </w:tcMar>
            <w:vAlign w:val="center"/>
          </w:tcPr>
          <w:p>
            <w:pPr>
              <w:pStyle w:val="TableLabel"/>
            </w:pPr>
            <w:r>
              <w:t xml:space="preserve">Startup cost</w:t>
            </w:r>
          </w:p>
        </w:tc>
        <w:tc>
          <w:tcPr>
            <w:tcW w:w="6980" w:type="dxa"/>
            <w:shd w:fill="F5F3F1"/>
            <w:tcMar>
              <w:top w:w="120" w:type="dxa"/>
              <w:left w:w="150" w:type="dxa"/>
              <w:bottom w:w="120" w:type="dxa"/>
              <w:right w:w="150" w:type="dxa"/>
            </w:tcMar>
            <w:vAlign w:val="center"/>
          </w:tcPr>
          <w:p>
            <w:pPr>
              <w:pStyle w:val="TableCell"/>
            </w:pPr>
            <w:r>
              <w:t xml:space="preserve">$0</w:t>
            </w:r>
          </w:p>
        </w:tc>
      </w:tr>
      <w:tr>
        <w:tc>
          <w:tcPr>
            <w:tcW w:w="2200" w:type="dxa"/>
            <w:shd w:fill="F5F3F1"/>
            <w:tcMar>
              <w:top w:w="120" w:type="dxa"/>
              <w:left w:w="150" w:type="dxa"/>
              <w:bottom w:w="120" w:type="dxa"/>
              <w:right w:w="150" w:type="dxa"/>
            </w:tcMar>
            <w:vAlign w:val="center"/>
          </w:tcPr>
          <w:p>
            <w:pPr>
              <w:pStyle w:val="TableLabel"/>
            </w:pPr>
            <w:r>
              <w:t xml:space="preserve">First sale</w:t>
            </w:r>
          </w:p>
        </w:tc>
        <w:tc>
          <w:tcPr>
            <w:tcW w:w="6980" w:type="dxa"/>
            <w:tcMar>
              <w:top w:w="120" w:type="dxa"/>
              <w:left w:w="150" w:type="dxa"/>
              <w:bottom w:w="120" w:type="dxa"/>
              <w:right w:w="150" w:type="dxa"/>
            </w:tcMar>
            <w:vAlign w:val="center"/>
          </w:tcPr>
          <w:p>
            <w:pPr>
              <w:pStyle w:val="TableCell"/>
            </w:pPr>
            <w:r>
              <w:t xml:space="preserve">2-4 weeks</w:t>
            </w:r>
          </w:p>
        </w:tc>
      </w:tr>
      <w:tr>
        <w:tc>
          <w:tcPr>
            <w:tcW w:w="2200" w:type="dxa"/>
            <w:shd w:fill="F5F3F1"/>
            <w:tcMar>
              <w:top w:w="120" w:type="dxa"/>
              <w:left w:w="150" w:type="dxa"/>
              <w:bottom w:w="120" w:type="dxa"/>
              <w:right w:w="150" w:type="dxa"/>
            </w:tcMar>
            <w:vAlign w:val="center"/>
          </w:tcPr>
          <w:p>
            <w:pPr>
              <w:pStyle w:val="TableLabel"/>
            </w:pPr>
            <w:r>
              <w:t xml:space="preserve">Difficulty</w:t>
            </w:r>
          </w:p>
        </w:tc>
        <w:tc>
          <w:tcPr>
            <w:tcW w:w="6980" w:type="dxa"/>
            <w:shd w:fill="F5F3F1"/>
            <w:tcMar>
              <w:top w:w="120" w:type="dxa"/>
              <w:left w:w="150" w:type="dxa"/>
              <w:bottom w:w="120" w:type="dxa"/>
              <w:right w:w="150" w:type="dxa"/>
            </w:tcMar>
            <w:vAlign w:val="center"/>
          </w:tcPr>
          <w:p>
            <w:pPr>
              <w:pStyle w:val="TableCell"/>
            </w:pPr>
            <w:r>
              <w:t xml:space="preserve">Medium</w:t>
            </w:r>
          </w:p>
        </w:tc>
      </w:tr>
    </w:tbl>
    <w:p>
      <w:pPr>
        <w:pStyle w:val="Kicker"/>
      </w:pPr>
      <w:r>
        <w:t xml:space="preserve">Operator standard</w:t>
      </w:r>
    </w:p>
    <w:p>
      <w:pPr>
        <w:pStyle w:val="IntenseQuote"/>
      </w:pPr>
      <w:r>
        <w:t xml:space="preserve">Use this as a working asset. Replace bracketed details with buyer-specific information, verify every sensitive fact, and keep approvals in writing.</w:t>
      </w:r>
    </w:p>
    <w:p>
      <w:pPr>
        <w:pStyle w:val="Kicker"/>
      </w:pPr>
      <w:r>
        <w:t xml:space="preserve">Launch action board</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620"/>
        <w:gridCol w:w="3960"/>
        <w:gridCol w:w="3600"/>
      </w:tblGrid>
      <w:tr>
        <w:tc>
          <w:tcPr>
            <w:tcW w:w="1620" w:type="dxa"/>
            <w:shd w:fill="0A0A0A"/>
            <w:tcMar>
              <w:top w:w="120" w:type="dxa"/>
              <w:left w:w="150" w:type="dxa"/>
              <w:bottom w:w="120" w:type="dxa"/>
              <w:right w:w="150" w:type="dxa"/>
            </w:tcMar>
            <w:vAlign w:val="center"/>
          </w:tcPr>
          <w:p>
            <w:pPr>
              <w:pStyle w:val="TableHeader"/>
            </w:pPr>
            <w:r>
              <w:t xml:space="preserve">Move</w:t>
            </w:r>
          </w:p>
        </w:tc>
        <w:tc>
          <w:tcPr>
            <w:tcW w:w="3960" w:type="dxa"/>
            <w:shd w:fill="0A0A0A"/>
            <w:tcMar>
              <w:top w:w="120" w:type="dxa"/>
              <w:left w:w="150" w:type="dxa"/>
              <w:bottom w:w="120" w:type="dxa"/>
              <w:right w:w="150" w:type="dxa"/>
            </w:tcMar>
            <w:vAlign w:val="center"/>
          </w:tcPr>
          <w:p>
            <w:pPr>
              <w:pStyle w:val="TableHeader"/>
            </w:pPr>
            <w:r>
              <w:t xml:space="preserve">What to check</w:t>
            </w:r>
          </w:p>
        </w:tc>
        <w:tc>
          <w:tcPr>
            <w:tcW w:w="3600" w:type="dxa"/>
            <w:shd w:fill="0A0A0A"/>
            <w:tcMar>
              <w:top w:w="120" w:type="dxa"/>
              <w:left w:w="150" w:type="dxa"/>
              <w:bottom w:w="120" w:type="dxa"/>
              <w:right w:w="150" w:type="dxa"/>
            </w:tcMar>
            <w:vAlign w:val="center"/>
          </w:tcPr>
          <w:p>
            <w:pPr>
              <w:pStyle w:val="TableHeader"/>
            </w:pPr>
            <w:r>
              <w:t xml:space="preserve">Output</w:t>
            </w:r>
          </w:p>
        </w:tc>
      </w:tr>
      <w:tr>
        <w:tc>
          <w:tcPr>
            <w:tcW w:w="1620" w:type="dxa"/>
            <w:shd w:fill="F5F3F1"/>
            <w:tcMar>
              <w:top w:w="120" w:type="dxa"/>
              <w:left w:w="150" w:type="dxa"/>
              <w:bottom w:w="120" w:type="dxa"/>
              <w:right w:w="150" w:type="dxa"/>
            </w:tcMar>
            <w:vAlign w:val="center"/>
          </w:tcPr>
          <w:p>
            <w:pPr>
              <w:pStyle w:val="TableCell"/>
            </w:pPr>
            <w:r>
              <w:t xml:space="preserve">1. Scope</w:t>
            </w:r>
          </w:p>
        </w:tc>
        <w:tc>
          <w:tcPr>
            <w:tcW w:w="3960" w:type="dxa"/>
            <w:shd w:fill="F5F3F1"/>
            <w:tcMar>
              <w:top w:w="120" w:type="dxa"/>
              <w:left w:w="150" w:type="dxa"/>
              <w:bottom w:w="120" w:type="dxa"/>
              <w:right w:w="150" w:type="dxa"/>
            </w:tcMar>
            <w:vAlign w:val="center"/>
          </w:tcPr>
          <w:p>
            <w:pPr>
              <w:pStyle w:val="TableCell"/>
            </w:pPr>
            <w:r>
              <w:t xml:space="preserve">Buyer, input files, sensitive claims, approval owner</w:t>
            </w:r>
          </w:p>
        </w:tc>
        <w:tc>
          <w:tcPr>
            <w:tcW w:w="3600" w:type="dxa"/>
            <w:shd w:fill="F5F3F1"/>
            <w:tcMar>
              <w:top w:w="120" w:type="dxa"/>
              <w:left w:w="150" w:type="dxa"/>
              <w:bottom w:w="120" w:type="dxa"/>
              <w:right w:w="150" w:type="dxa"/>
            </w:tcMar>
            <w:vAlign w:val="center"/>
          </w:tcPr>
          <w:p>
            <w:pPr>
              <w:pStyle w:val="TableCell"/>
            </w:pPr>
            <w:r>
              <w:t xml:space="preserve">Clean project brief</w:t>
            </w:r>
          </w:p>
        </w:tc>
      </w:tr>
      <w:tr>
        <w:tc>
          <w:tcPr>
            <w:tcW w:w="1620" w:type="dxa"/>
            <w:tcMar>
              <w:top w:w="120" w:type="dxa"/>
              <w:left w:w="150" w:type="dxa"/>
              <w:bottom w:w="120" w:type="dxa"/>
              <w:right w:w="150" w:type="dxa"/>
            </w:tcMar>
            <w:vAlign w:val="center"/>
          </w:tcPr>
          <w:p>
            <w:pPr>
              <w:pStyle w:val="TableCell"/>
            </w:pPr>
            <w:r>
              <w:t xml:space="preserve">2. Build</w:t>
            </w:r>
          </w:p>
        </w:tc>
        <w:tc>
          <w:tcPr>
            <w:tcW w:w="3960" w:type="dxa"/>
            <w:tcMar>
              <w:top w:w="120" w:type="dxa"/>
              <w:left w:w="150" w:type="dxa"/>
              <w:bottom w:w="120" w:type="dxa"/>
              <w:right w:w="150" w:type="dxa"/>
            </w:tcMar>
            <w:vAlign w:val="center"/>
          </w:tcPr>
          <w:p>
            <w:pPr>
              <w:pStyle w:val="TableCell"/>
            </w:pPr>
            <w:r>
              <w:t xml:space="preserve">Use the template, prompts, checklist, or workbook sections</w:t>
            </w:r>
          </w:p>
        </w:tc>
        <w:tc>
          <w:tcPr>
            <w:tcW w:w="3600" w:type="dxa"/>
            <w:tcMar>
              <w:top w:w="120" w:type="dxa"/>
              <w:left w:w="150" w:type="dxa"/>
              <w:bottom w:w="120" w:type="dxa"/>
              <w:right w:w="150" w:type="dxa"/>
            </w:tcMar>
            <w:vAlign w:val="center"/>
          </w:tcPr>
          <w:p>
            <w:pPr>
              <w:pStyle w:val="TableCell"/>
            </w:pPr>
            <w:r>
              <w:t xml:space="preserve">Buyer-specific asset</w:t>
            </w:r>
          </w:p>
        </w:tc>
      </w:tr>
      <w:tr>
        <w:tc>
          <w:tcPr>
            <w:tcW w:w="1620" w:type="dxa"/>
            <w:shd w:fill="F5F3F1"/>
            <w:tcMar>
              <w:top w:w="120" w:type="dxa"/>
              <w:left w:w="150" w:type="dxa"/>
              <w:bottom w:w="120" w:type="dxa"/>
              <w:right w:w="150" w:type="dxa"/>
            </w:tcMar>
            <w:vAlign w:val="center"/>
          </w:tcPr>
          <w:p>
            <w:pPr>
              <w:pStyle w:val="TableCell"/>
            </w:pPr>
            <w:r>
              <w:t xml:space="preserve">3. Approve</w:t>
            </w:r>
          </w:p>
        </w:tc>
        <w:tc>
          <w:tcPr>
            <w:tcW w:w="3960" w:type="dxa"/>
            <w:shd w:fill="F5F3F1"/>
            <w:tcMar>
              <w:top w:w="120" w:type="dxa"/>
              <w:left w:w="150" w:type="dxa"/>
              <w:bottom w:w="120" w:type="dxa"/>
              <w:right w:w="150" w:type="dxa"/>
            </w:tcMar>
            <w:vAlign w:val="center"/>
          </w:tcPr>
          <w:p>
            <w:pPr>
              <w:pStyle w:val="TableCell"/>
            </w:pPr>
            <w:r>
              <w:t xml:space="preserve">Facts, prices, dates, links, policies, and public claims</w:t>
            </w:r>
          </w:p>
        </w:tc>
        <w:tc>
          <w:tcPr>
            <w:tcW w:w="3600" w:type="dxa"/>
            <w:shd w:fill="F5F3F1"/>
            <w:tcMar>
              <w:top w:w="120" w:type="dxa"/>
              <w:left w:w="150" w:type="dxa"/>
              <w:bottom w:w="120" w:type="dxa"/>
              <w:right w:w="150" w:type="dxa"/>
            </w:tcMar>
            <w:vAlign w:val="center"/>
          </w:tcPr>
          <w:p>
            <w:pPr>
              <w:pStyle w:val="TableCell"/>
            </w:pPr>
            <w:r>
              <w:t xml:space="preserve">Approved final version</w:t>
            </w:r>
          </w:p>
        </w:tc>
      </w:tr>
      <w:tr>
        <w:tc>
          <w:tcPr>
            <w:tcW w:w="1620" w:type="dxa"/>
            <w:tcMar>
              <w:top w:w="120" w:type="dxa"/>
              <w:left w:w="150" w:type="dxa"/>
              <w:bottom w:w="120" w:type="dxa"/>
              <w:right w:w="150" w:type="dxa"/>
            </w:tcMar>
            <w:vAlign w:val="center"/>
          </w:tcPr>
          <w:p>
            <w:pPr>
              <w:pStyle w:val="TableCell"/>
            </w:pPr>
            <w:r>
              <w:t xml:space="preserve">4. Follow up</w:t>
            </w:r>
          </w:p>
        </w:tc>
        <w:tc>
          <w:tcPr>
            <w:tcW w:w="3960" w:type="dxa"/>
            <w:tcMar>
              <w:top w:w="120" w:type="dxa"/>
              <w:left w:w="150" w:type="dxa"/>
              <w:bottom w:w="120" w:type="dxa"/>
              <w:right w:w="150" w:type="dxa"/>
            </w:tcMar>
            <w:vAlign w:val="center"/>
          </w:tcPr>
          <w:p>
            <w:pPr>
              <w:pStyle w:val="TableCell"/>
            </w:pPr>
            <w:r>
              <w:t xml:space="preserve">Next refresh, retainer, or second sprint</w:t>
            </w:r>
          </w:p>
        </w:tc>
        <w:tc>
          <w:tcPr>
            <w:tcW w:w="3600" w:type="dxa"/>
            <w:tcMar>
              <w:top w:w="120" w:type="dxa"/>
              <w:left w:w="150" w:type="dxa"/>
              <w:bottom w:w="120" w:type="dxa"/>
              <w:right w:w="150" w:type="dxa"/>
            </w:tcMar>
            <w:vAlign w:val="center"/>
          </w:tcPr>
          <w:p>
            <w:pPr>
              <w:pStyle w:val="TableCell"/>
            </w:pPr>
            <w:r>
              <w:t xml:space="preserve">Clear paid next step</w:t>
            </w:r>
          </w:p>
        </w:tc>
      </w:tr>
    </w:tbl>
    <w:p>
      <w:pPr>
        <w:pStyle w:val="Kicker"/>
      </w:pPr>
      <w:r>
        <w:t xml:space="preserve">In this document</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180"/>
        <w:gridCol w:w="7940"/>
      </w:tblGrid>
      <w:tr>
        <w:tc>
          <w:tcPr>
            <w:tcW w:w="1180" w:type="dxa"/>
            <w:shd w:fill="0A0A0A"/>
            <w:tcMar>
              <w:top w:w="120" w:type="dxa"/>
              <w:left w:w="150" w:type="dxa"/>
              <w:bottom w:w="120" w:type="dxa"/>
              <w:right w:w="150" w:type="dxa"/>
            </w:tcMar>
            <w:vAlign w:val="center"/>
          </w:tcPr>
          <w:p>
            <w:pPr>
              <w:pStyle w:val="TableHeader"/>
            </w:pPr>
            <w:r>
              <w:t xml:space="preserve">Section</w:t>
            </w:r>
          </w:p>
        </w:tc>
        <w:tc>
          <w:tcPr>
            <w:tcW w:w="7940" w:type="dxa"/>
            <w:shd w:fill="0A0A0A"/>
            <w:tcMar>
              <w:top w:w="120" w:type="dxa"/>
              <w:left w:w="150" w:type="dxa"/>
              <w:bottom w:w="120" w:type="dxa"/>
              <w:right w:w="150" w:type="dxa"/>
            </w:tcMar>
            <w:vAlign w:val="center"/>
          </w:tcPr>
          <w:p>
            <w:pPr>
              <w:pStyle w:val="TableHeader"/>
            </w:pPr>
            <w:r>
              <w:t xml:space="preserve">What it covers</w:t>
            </w:r>
          </w:p>
        </w:tc>
      </w:tr>
      <w:tr>
        <w:tc>
          <w:tcPr>
            <w:tcW w:w="1180" w:type="dxa"/>
            <w:shd w:fill="F5F3F1"/>
            <w:tcMar>
              <w:top w:w="120" w:type="dxa"/>
              <w:left w:w="150" w:type="dxa"/>
              <w:bottom w:w="120" w:type="dxa"/>
              <w:right w:w="150" w:type="dxa"/>
            </w:tcMar>
            <w:vAlign w:val="center"/>
          </w:tcPr>
          <w:p>
            <w:pPr>
              <w:pStyle w:val="TableCell"/>
            </w:pPr>
            <w:r>
              <w:t xml:space="preserve">01</w:t>
            </w:r>
          </w:p>
        </w:tc>
        <w:tc>
          <w:tcPr>
            <w:tcW w:w="7940" w:type="dxa"/>
            <w:shd w:fill="F5F3F1"/>
            <w:tcMar>
              <w:top w:w="120" w:type="dxa"/>
              <w:left w:w="150" w:type="dxa"/>
              <w:bottom w:w="120" w:type="dxa"/>
              <w:right w:w="150" w:type="dxa"/>
            </w:tcMar>
            <w:vAlign w:val="center"/>
          </w:tcPr>
          <w:p>
            <w:pPr>
              <w:pStyle w:val="TableCell"/>
            </w:pPr>
            <w:r>
              <w:t xml:space="preserve">How to use these prompts - Use a browsing-capable AI model or research agent. The core workflow should research and…</w:t>
            </w:r>
          </w:p>
        </w:tc>
      </w:tr>
      <w:tr>
        <w:tc>
          <w:tcPr>
            <w:tcW w:w="1180" w:type="dxa"/>
            <w:tcMar>
              <w:top w:w="120" w:type="dxa"/>
              <w:left w:w="150" w:type="dxa"/>
              <w:bottom w:w="120" w:type="dxa"/>
              <w:right w:w="150" w:type="dxa"/>
            </w:tcMar>
            <w:vAlign w:val="center"/>
          </w:tcPr>
          <w:p>
            <w:pPr>
              <w:pStyle w:val="TableCell"/>
            </w:pPr>
            <w:r>
              <w:t xml:space="preserve">02</w:t>
            </w:r>
          </w:p>
        </w:tc>
        <w:tc>
          <w:tcPr>
            <w:tcW w:w="7940" w:type="dxa"/>
            <w:tcMar>
              <w:top w:w="120" w:type="dxa"/>
              <w:left w:w="150" w:type="dxa"/>
              <w:bottom w:w="120" w:type="dxa"/>
              <w:right w:w="150" w:type="dxa"/>
            </w:tcMar>
            <w:vAlign w:val="center"/>
          </w:tcPr>
          <w:p>
            <w:pPr>
              <w:pStyle w:val="TableCell"/>
            </w:pPr>
            <w:r>
              <w:t xml:space="preserve">The one-prompt research and production workflow - You are a careful real estate content researcher and production assistant. Research the…</w:t>
            </w:r>
          </w:p>
        </w:tc>
      </w:tr>
      <w:tr>
        <w:tc>
          <w:tcPr>
            <w:tcW w:w="1180" w:type="dxa"/>
            <w:shd w:fill="F5F3F1"/>
            <w:tcMar>
              <w:top w:w="120" w:type="dxa"/>
              <w:left w:w="150" w:type="dxa"/>
              <w:bottom w:w="120" w:type="dxa"/>
              <w:right w:w="150" w:type="dxa"/>
            </w:tcMar>
            <w:vAlign w:val="center"/>
          </w:tcPr>
          <w:p>
            <w:pPr>
              <w:pStyle w:val="TableCell"/>
            </w:pPr>
            <w:r>
              <w:t xml:space="preserve">03</w:t>
            </w:r>
          </w:p>
        </w:tc>
        <w:tc>
          <w:tcPr>
            <w:tcW w:w="7940" w:type="dxa"/>
            <w:shd w:fill="F5F3F1"/>
            <w:tcMar>
              <w:top w:w="120" w:type="dxa"/>
              <w:left w:w="150" w:type="dxa"/>
              <w:bottom w:w="120" w:type="dxa"/>
              <w:right w:w="150" w:type="dxa"/>
            </w:tcMar>
            <w:vAlign w:val="center"/>
          </w:tcPr>
          <w:p>
            <w:pPr>
              <w:pStyle w:val="TableCell"/>
            </w:pPr>
            <w:r>
              <w:t xml:space="preserve">Verification prompt - Audit this draft and its source ledger: [PASTE OUTPUT]. Open every cited URL. For each…</w:t>
            </w:r>
          </w:p>
        </w:tc>
      </w:tr>
      <w:tr>
        <w:tc>
          <w:tcPr>
            <w:tcW w:w="1180" w:type="dxa"/>
            <w:tcMar>
              <w:top w:w="120" w:type="dxa"/>
              <w:left w:w="150" w:type="dxa"/>
              <w:bottom w:w="120" w:type="dxa"/>
              <w:right w:w="150" w:type="dxa"/>
            </w:tcMar>
            <w:vAlign w:val="center"/>
          </w:tcPr>
          <w:p>
            <w:pPr>
              <w:pStyle w:val="TableCell"/>
            </w:pPr>
            <w:r>
              <w:t xml:space="preserve">04</w:t>
            </w:r>
          </w:p>
        </w:tc>
        <w:tc>
          <w:tcPr>
            <w:tcW w:w="7940" w:type="dxa"/>
            <w:tcMar>
              <w:top w:w="120" w:type="dxa"/>
              <w:left w:w="150" w:type="dxa"/>
              <w:bottom w:w="120" w:type="dxa"/>
              <w:right w:w="150" w:type="dxa"/>
            </w:tcMar>
            <w:vAlign w:val="center"/>
          </w:tcPr>
          <w:p>
            <w:pPr>
              <w:pStyle w:val="TableCell"/>
            </w:pPr>
            <w:r>
              <w:t xml:space="preserve">Report and Canva handoff prompt - Turn this verified suburb snapshot into a one-page design brief for my Canva template…</w:t>
            </w:r>
          </w:p>
        </w:tc>
      </w:tr>
      <w:tr>
        <w:tc>
          <w:tcPr>
            <w:tcW w:w="1180" w:type="dxa"/>
            <w:shd w:fill="F5F3F1"/>
            <w:tcMar>
              <w:top w:w="120" w:type="dxa"/>
              <w:left w:w="150" w:type="dxa"/>
              <w:bottom w:w="120" w:type="dxa"/>
              <w:right w:w="150" w:type="dxa"/>
            </w:tcMar>
            <w:vAlign w:val="center"/>
          </w:tcPr>
          <w:p>
            <w:pPr>
              <w:pStyle w:val="TableCell"/>
            </w:pPr>
            <w:r>
              <w:t xml:space="preserve">05</w:t>
            </w:r>
          </w:p>
        </w:tc>
        <w:tc>
          <w:tcPr>
            <w:tcW w:w="7940" w:type="dxa"/>
            <w:shd w:fill="F5F3F1"/>
            <w:tcMar>
              <w:top w:w="120" w:type="dxa"/>
              <w:left w:w="150" w:type="dxa"/>
              <w:bottom w:w="120" w:type="dxa"/>
              <w:right w:w="150" w:type="dxa"/>
            </w:tcMar>
            <w:vAlign w:val="center"/>
          </w:tcPr>
          <w:p>
            <w:pPr>
              <w:pStyle w:val="TableCell"/>
            </w:pPr>
            <w:r>
              <w:t xml:space="preserve">Content and nurture prompts - Create a content pack from this verified snapshot only: [paste]. Include a LinkedIn post…</w:t>
            </w:r>
          </w:p>
        </w:tc>
      </w:tr>
      <w:tr>
        <w:tc>
          <w:tcPr>
            <w:tcW w:w="1180" w:type="dxa"/>
            <w:tcMar>
              <w:top w:w="120" w:type="dxa"/>
              <w:left w:w="150" w:type="dxa"/>
              <w:bottom w:w="120" w:type="dxa"/>
              <w:right w:w="150" w:type="dxa"/>
            </w:tcMar>
            <w:vAlign w:val="center"/>
          </w:tcPr>
          <w:p>
            <w:pPr>
              <w:pStyle w:val="TableCell"/>
            </w:pPr>
            <w:r>
              <w:t xml:space="preserve">06</w:t>
            </w:r>
          </w:p>
        </w:tc>
        <w:tc>
          <w:tcPr>
            <w:tcW w:w="7940" w:type="dxa"/>
            <w:tcMar>
              <w:top w:w="120" w:type="dxa"/>
              <w:left w:w="150" w:type="dxa"/>
              <w:bottom w:w="120" w:type="dxa"/>
              <w:right w:w="150" w:type="dxa"/>
            </w:tcMar>
            <w:vAlign w:val="center"/>
          </w:tcPr>
          <w:p>
            <w:pPr>
              <w:pStyle w:val="TableCell"/>
            </w:pPr>
            <w:r>
              <w:t xml:space="preserve">Sales and delivery prompts - Write a cold email to a real estate agent who posts generic market updates. Offer a…</w:t>
            </w:r>
          </w:p>
        </w:tc>
      </w:tr>
      <w:tr>
        <w:tc>
          <w:tcPr>
            <w:tcW w:w="1180" w:type="dxa"/>
            <w:shd w:fill="F5F3F1"/>
            <w:tcMar>
              <w:top w:w="120" w:type="dxa"/>
              <w:left w:w="150" w:type="dxa"/>
              <w:bottom w:w="120" w:type="dxa"/>
              <w:right w:w="150" w:type="dxa"/>
            </w:tcMar>
            <w:vAlign w:val="center"/>
          </w:tcPr>
          <w:p>
            <w:pPr>
              <w:pStyle w:val="TableCell"/>
            </w:pPr>
            <w:r>
              <w:t xml:space="preserve">07</w:t>
            </w:r>
          </w:p>
        </w:tc>
        <w:tc>
          <w:tcPr>
            <w:tcW w:w="7940" w:type="dxa"/>
            <w:shd w:fill="F5F3F1"/>
            <w:tcMar>
              <w:top w:w="120" w:type="dxa"/>
              <w:left w:w="150" w:type="dxa"/>
              <w:bottom w:w="120" w:type="dxa"/>
              <w:right w:w="150" w:type="dxa"/>
            </w:tcMar>
            <w:vAlign w:val="center"/>
          </w:tcPr>
          <w:p>
            <w:pPr>
              <w:pStyle w:val="TableCell"/>
            </w:pPr>
            <w:r>
              <w:t xml:space="preserve">Prompt quality rules - Always paste real context before asking for output.</w:t>
            </w:r>
          </w:p>
        </w:tc>
      </w:tr>
      <w:tr>
        <w:tc>
          <w:tcPr>
            <w:tcW w:w="1180" w:type="dxa"/>
            <w:tcMar>
              <w:top w:w="120" w:type="dxa"/>
              <w:left w:w="150" w:type="dxa"/>
              <w:bottom w:w="120" w:type="dxa"/>
              <w:right w:w="150" w:type="dxa"/>
            </w:tcMar>
            <w:vAlign w:val="center"/>
          </w:tcPr>
          <w:p>
            <w:pPr>
              <w:pStyle w:val="TableCell"/>
            </w:pPr>
            <w:r>
              <w:t xml:space="preserve">08</w:t>
            </w:r>
          </w:p>
        </w:tc>
        <w:tc>
          <w:tcPr>
            <w:tcW w:w="7940" w:type="dxa"/>
            <w:tcMar>
              <w:top w:w="120" w:type="dxa"/>
              <w:left w:w="150" w:type="dxa"/>
              <w:bottom w:w="120" w:type="dxa"/>
              <w:right w:w="150" w:type="dxa"/>
            </w:tcMar>
            <w:vAlign w:val="center"/>
          </w:tcPr>
          <w:p>
            <w:pPr>
              <w:pStyle w:val="TableCell"/>
            </w:pPr>
            <w:r>
              <w:t xml:space="preserve">Final QA prompt - Review this client-facing output before I send it: [paste output]. Check for unsupported…</w:t>
            </w:r>
          </w:p>
        </w:tc>
      </w:tr>
      <w:tr>
        <w:tc>
          <w:tcPr>
            <w:tcW w:w="1180" w:type="dxa"/>
            <w:shd w:fill="F5F3F1"/>
            <w:tcMar>
              <w:top w:w="120" w:type="dxa"/>
              <w:left w:w="150" w:type="dxa"/>
              <w:bottom w:w="120" w:type="dxa"/>
              <w:right w:w="150" w:type="dxa"/>
            </w:tcMar>
            <w:vAlign w:val="center"/>
          </w:tcPr>
          <w:p>
            <w:pPr>
              <w:pStyle w:val="TableCell"/>
            </w:pPr>
            <w:r>
              <w:t xml:space="preserve">09</w:t>
            </w:r>
          </w:p>
        </w:tc>
        <w:tc>
          <w:tcPr>
            <w:tcW w:w="7940" w:type="dxa"/>
            <w:shd w:fill="F5F3F1"/>
            <w:tcMar>
              <w:top w:w="120" w:type="dxa"/>
              <w:left w:w="150" w:type="dxa"/>
              <w:bottom w:w="120" w:type="dxa"/>
              <w:right w:w="150" w:type="dxa"/>
            </w:tcMar>
            <w:vAlign w:val="center"/>
          </w:tcPr>
          <w:p>
            <w:pPr>
              <w:pStyle w:val="TableCell"/>
            </w:pPr>
            <w:r>
              <w:t xml:space="preserve">Buyer-ready deliverable standard - This asset is for real estate agents; remove generic language before sending it to a…</w:t>
            </w:r>
          </w:p>
        </w:tc>
      </w:tr>
      <w:tr>
        <w:tc>
          <w:tcPr>
            <w:tcW w:w="1180" w:type="dxa"/>
            <w:tcMar>
              <w:top w:w="120" w:type="dxa"/>
              <w:left w:w="150" w:type="dxa"/>
              <w:bottom w:w="120" w:type="dxa"/>
              <w:right w:w="150" w:type="dxa"/>
            </w:tcMar>
            <w:vAlign w:val="center"/>
          </w:tcPr>
          <w:p>
            <w:pPr>
              <w:pStyle w:val="TableCell"/>
            </w:pPr>
            <w:r>
              <w:t xml:space="preserve">10</w:t>
            </w:r>
          </w:p>
        </w:tc>
        <w:tc>
          <w:tcPr>
            <w:tcW w:w="7940" w:type="dxa"/>
            <w:tcMar>
              <w:top w:w="120" w:type="dxa"/>
              <w:left w:w="150" w:type="dxa"/>
              <w:bottom w:w="120" w:type="dxa"/>
              <w:right w:w="150" w:type="dxa"/>
            </w:tcMar>
            <w:vAlign w:val="center"/>
          </w:tcPr>
          <w:p>
            <w:pPr>
              <w:pStyle w:val="TableCell"/>
            </w:pPr>
            <w:r>
              <w:t xml:space="preserve">Inputs to collect before delivery - Business name, owner or approver, preferred contact channel, and deadline.</w:t>
            </w:r>
          </w:p>
        </w:tc>
      </w:tr>
      <w:tr>
        <w:tc>
          <w:tcPr>
            <w:tcW w:w="1180" w:type="dxa"/>
            <w:shd w:fill="F5F3F1"/>
            <w:tcMar>
              <w:top w:w="120" w:type="dxa"/>
              <w:left w:w="150" w:type="dxa"/>
              <w:bottom w:w="120" w:type="dxa"/>
              <w:right w:w="150" w:type="dxa"/>
            </w:tcMar>
            <w:vAlign w:val="center"/>
          </w:tcPr>
          <w:p>
            <w:pPr>
              <w:pStyle w:val="TableCell"/>
            </w:pPr>
            <w:r>
              <w:t xml:space="preserve">11</w:t>
            </w:r>
          </w:p>
        </w:tc>
        <w:tc>
          <w:tcPr>
            <w:tcW w:w="7940" w:type="dxa"/>
            <w:shd w:fill="F5F3F1"/>
            <w:tcMar>
              <w:top w:w="120" w:type="dxa"/>
              <w:left w:w="150" w:type="dxa"/>
              <w:bottom w:w="120" w:type="dxa"/>
              <w:right w:w="150" w:type="dxa"/>
            </w:tcMar>
            <w:vAlign w:val="center"/>
          </w:tcPr>
          <w:p>
            <w:pPr>
              <w:pStyle w:val="TableCell"/>
            </w:pPr>
            <w:r>
              <w:t xml:space="preserve">Evidence capture for renewal or case study - Save the before state with dated screenshots or source files.</w:t>
            </w:r>
          </w:p>
        </w:tc>
      </w:tr>
      <w:tr>
        <w:tc>
          <w:tcPr>
            <w:tcW w:w="1180" w:type="dxa"/>
            <w:tcMar>
              <w:top w:w="120" w:type="dxa"/>
              <w:left w:w="150" w:type="dxa"/>
              <w:bottom w:w="120" w:type="dxa"/>
              <w:right w:w="150" w:type="dxa"/>
            </w:tcMar>
            <w:vAlign w:val="center"/>
          </w:tcPr>
          <w:p>
            <w:pPr>
              <w:pStyle w:val="TableCell"/>
            </w:pPr>
            <w:r>
              <w:t xml:space="preserve">12</w:t>
            </w:r>
          </w:p>
        </w:tc>
        <w:tc>
          <w:tcPr>
            <w:tcW w:w="7940" w:type="dxa"/>
            <w:tcMar>
              <w:top w:w="120" w:type="dxa"/>
              <w:left w:w="150" w:type="dxa"/>
              <w:bottom w:w="120" w:type="dxa"/>
              <w:right w:w="150" w:type="dxa"/>
            </w:tcMar>
            <w:vAlign w:val="center"/>
          </w:tcPr>
          <w:p>
            <w:pPr>
              <w:pStyle w:val="TableCell"/>
            </w:pPr>
            <w:r>
              <w:t xml:space="preserve">Client handoff message - Here is the finished ai prompt pack for [business]. I included the working file, final…</w:t>
            </w:r>
          </w:p>
        </w:tc>
      </w:tr>
      <w:tr>
        <w:tc>
          <w:tcPr>
            <w:tcW w:w="1180" w:type="dxa"/>
            <w:shd w:fill="F5F3F1"/>
            <w:tcMar>
              <w:top w:w="120" w:type="dxa"/>
              <w:left w:w="150" w:type="dxa"/>
              <w:bottom w:w="120" w:type="dxa"/>
              <w:right w:w="150" w:type="dxa"/>
            </w:tcMar>
            <w:vAlign w:val="center"/>
          </w:tcPr>
          <w:p>
            <w:pPr>
              <w:pStyle w:val="TableCell"/>
            </w:pPr>
            <w:r>
              <w:t xml:space="preserve">13</w:t>
            </w:r>
          </w:p>
        </w:tc>
        <w:tc>
          <w:tcPr>
            <w:tcW w:w="7940" w:type="dxa"/>
            <w:shd w:fill="F5F3F1"/>
            <w:tcMar>
              <w:top w:w="120" w:type="dxa"/>
              <w:left w:w="150" w:type="dxa"/>
              <w:bottom w:w="120" w:type="dxa"/>
              <w:right w:w="150" w:type="dxa"/>
            </w:tcMar>
            <w:vAlign w:val="center"/>
          </w:tcPr>
          <w:p>
            <w:pPr>
              <w:pStyle w:val="TableCell"/>
            </w:pPr>
            <w:r>
              <w:t xml:space="preserve">Pricing and scope guardrails - Starter scope: one focused deliverable, one input list, one approval round, final export.</w:t>
            </w:r>
          </w:p>
        </w:tc>
      </w:tr>
      <w:tr>
        <w:tc>
          <w:tcPr>
            <w:tcW w:w="1180" w:type="dxa"/>
            <w:tcMar>
              <w:top w:w="120" w:type="dxa"/>
              <w:left w:w="150" w:type="dxa"/>
              <w:bottom w:w="120" w:type="dxa"/>
              <w:right w:w="150" w:type="dxa"/>
            </w:tcMar>
            <w:vAlign w:val="center"/>
          </w:tcPr>
          <w:p>
            <w:pPr>
              <w:pStyle w:val="TableCell"/>
            </w:pPr>
            <w:r>
              <w:t xml:space="preserve">14</w:t>
            </w:r>
          </w:p>
        </w:tc>
        <w:tc>
          <w:tcPr>
            <w:tcW w:w="7940" w:type="dxa"/>
            <w:tcMar>
              <w:top w:w="120" w:type="dxa"/>
              <w:left w:w="150" w:type="dxa"/>
              <w:bottom w:w="120" w:type="dxa"/>
              <w:right w:w="150" w:type="dxa"/>
            </w:tcMar>
            <w:vAlign w:val="center"/>
          </w:tcPr>
          <w:p>
            <w:pPr>
              <w:pStyle w:val="TableCell"/>
            </w:pPr>
            <w:r>
              <w:t xml:space="preserve">Final QA before sending - All bracketed placeholders are replaced or intentionally marked for buyer approval.</w:t>
            </w:r>
          </w:p>
        </w:tc>
      </w:tr>
    </w:tbl>
    <w:p>
      <w:pPr>
        <w:pStyle w:val="Heading3"/>
      </w:pPr>
      <w:r>
        <w:t xml:space="preserve">Before sending</w:t>
      </w:r>
    </w:p>
    <w:p>
      <w:pPr>
        <w:pStyle w:val="Checklist"/>
      </w:pPr>
      <w:r>
        <w:t xml:space="preserve">[ ]  Replace bracketed fields.</w:t>
      </w:r>
    </w:p>
    <w:p>
      <w:pPr>
        <w:pStyle w:val="Checklist"/>
      </w:pPr>
      <w:r>
        <w:t xml:space="preserve">[ ]  Verify facts and claims.</w:t>
      </w:r>
    </w:p>
    <w:p>
      <w:pPr>
        <w:pStyle w:val="Checklist"/>
      </w:pPr>
      <w:r>
        <w:t xml:space="preserve">[ ]  Send for approval before publishing.</w:t>
      </w:r>
    </w:p>
    <w:p>
      <w:pPr>
        <w:pStyle w:val="Heading1"/>
      </w:pPr>
      <w:r>
        <w:t xml:space="preserve">01 / How to use these prompts</w:t>
      </w:r>
    </w:p>
    <w:p>
      <w:pPr>
        <w:pStyle w:val="ExampleBlock"/>
      </w:pPr>
      <w:r>
        <w:t xml:space="preserve">Use a browsing-capable AI model or research agent. The core workflow should research and draft the complete content pack in one run, not ask you to collect figures manually.</w:t>
      </w:r>
    </w:p>
    <w:p>
      <w:pPr>
        <w:pStyle w:val="ExampleBlock"/>
      </w:pPr>
      <w:r>
        <w:t xml:space="preserve">Treat every AI output as a draft. Open each cited link, confirm the reporting period, geography, property type, and metric definition, and remove anything you cannot reproduce.</w:t>
      </w:r>
    </w:p>
    <w:p>
      <w:pPr>
        <w:pStyle w:val="ExampleBlock"/>
      </w:pPr>
      <w:r>
        <w:t xml:space="preserve">Separate sourced facts from plain-English commentary. Avoid valuations, forecasts, investment advice, legal advice, and unsupported predictions.</w:t>
      </w:r>
    </w:p>
    <w:p>
      <w:pPr>
        <w:pStyle w:val="ExampleBlock"/>
      </w:pPr>
      <w:r>
        <w:t xml:space="preserve">Have the agent or agency approve every branded report, email, and social post before publishing.</w:t>
      </w:r>
    </w:p>
    <w:p>
      <w:pPr>
        <w:pStyle w:val="Heading1"/>
      </w:pPr>
      <w:r>
        <w:t xml:space="preserve">02 / The one-prompt research and production workflow</w:t>
      </w:r>
    </w:p>
    <w:p>
      <w:pPr>
        <w:pStyle w:val="ExampleBlock"/>
      </w:pPr>
      <w:r>
        <w:t xml:space="preserve">You are a careful real estate content researcher and production assistant. Research the latest available property market data for [SUBURB, STATE/REGION, COUNTRY] for the reporting period [DATE RANGE] using credible public sources you can open on the web. Prefer primary, government, industry, major listing-platform, and clearly dated local sources. Cite every figure with the source name, direct URL, publication or reporting date, geography, property type, and metric definition. If a figure is unavailable, conflicting, paywalled, stale, or cannot be verified, label it UNVERIFIED and leave it out of client-facing copy. Do not estimate, infer missing numbers, predict prices, provide a valuation, give investment advice, or promise leads. Then produce, in this order: (1) a source ledger with every proposed figure and verification status; (2) a one-page suburb market snapshot for [AUDIENCE: sellers/buyers/general] in a plain, local, non-hyped tone; (3) three short talking points; (4) one client email of 150-220 words; (5) three social posts with distinct angles; (6) a list of statements that need agent approval. Separate sourced facts from commentary. Use [AGENCY NAME], [AGENT NAME], [CTA], and [TONE NOTES] only where supplied. Return clean headings and copy ready to paste into the report template.</w:t>
      </w:r>
    </w:p>
    <w:p>
      <w:pPr>
        <w:pStyle w:val="ExampleBlock"/>
      </w:pPr>
      <w:r>
        <w:t xml:space="preserve">Before you run it, replace the bracketed fields. If the model cannot browse and open sources, stop and switch to a research-enabled model instead of pasting invented data into the report.</w:t>
      </w:r>
    </w:p>
    <w:p>
      <w:pPr>
        <w:pStyle w:val="Heading1"/>
      </w:pPr>
      <w:r>
        <w:t xml:space="preserve">03 / Verification prompt</w:t>
      </w:r>
    </w:p>
    <w:p>
      <w:pPr>
        <w:pStyle w:val="ExampleBlock"/>
      </w:pPr>
      <w:r>
        <w:t xml:space="preserve">Audit this draft and its source ledger: [PASTE OUTPUT]. Open every cited URL. For each figure return PASS, FAIL, STALE, CONFLICT, or CANNOT ACCESS, with the exact source wording and reporting period. Check suburb boundary, property type, median versus average, asking versus sold price, listing versus settled-sale count, and weekly versus monthly period. Remove failed figures from the client-facing copy, preserve direct links, and return a corrected draft. Do not replace a failed figure with an uncited estimate.</w:t>
      </w:r>
    </w:p>
    <w:p>
      <w:pPr>
        <w:pStyle w:val="ExampleBlock"/>
      </w:pPr>
      <w:r>
        <w:t xml:space="preserve">After the AI audit, complete your own spot check. Human verification and the agent's approval are required even when the model says PASS.</w:t>
      </w:r>
    </w:p>
    <w:p>
      <w:pPr>
        <w:pStyle w:val="Heading1"/>
      </w:pPr>
      <w:r>
        <w:t xml:space="preserve">04 / Report and Canva handoff prompt</w:t>
      </w:r>
    </w:p>
    <w:p>
      <w:pPr>
        <w:pStyle w:val="ExampleBlock"/>
      </w:pPr>
      <w:r>
        <w:t xml:space="preserve">Turn this verified suburb snapshot into a one-page design brief for my Canva template: [PASTE VERIFIED OUTPUT]. Return only these fields: headline, reporting period, four metric cards, 60-word market summary, three talking points, source footer, agent CTA, and image direction. Keep every metric exactly as verified. Do not add new facts. Keep text short enough for one A4 page and a mobile PDF.</w:t>
      </w:r>
    </w:p>
    <w:p>
      <w:pPr>
        <w:pStyle w:val="ExampleBlock"/>
      </w:pPr>
      <w:r>
        <w:t xml:space="preserve">Paste the fields into one reusable Canva brand template. Export an approval PDF and retain the editable design link. Do not ask AI to redesign the layout every month.</w:t>
      </w:r>
    </w:p>
    <w:p>
      <w:pPr>
        <w:pStyle w:val="Heading1"/>
      </w:pPr>
      <w:r>
        <w:t xml:space="preserve">05 / Content and nurture prompts</w:t>
      </w:r>
    </w:p>
    <w:p>
      <w:pPr>
        <w:pStyle w:val="ExampleBlock"/>
      </w:pPr>
      <w:r>
        <w:t xml:space="preserve">Create a content pack from this verified snapshot only: [paste]. Include a LinkedIn post, Instagram caption, email intro, appraisal lead follow-up, and a 30-second video script. Do not introduce a number or claim that is not in the verified snapshot.</w:t>
      </w:r>
    </w:p>
    <w:p>
      <w:pPr>
        <w:pStyle w:val="ExampleBlock"/>
      </w:pPr>
      <w:r>
        <w:t xml:space="preserve">Write an appraisal lead nurture email using this suburb snapshot: [paste]. Keep it helpful and local, not pushy.</w:t>
      </w:r>
    </w:p>
    <w:p>
      <w:pPr>
        <w:pStyle w:val="ExampleBlock"/>
      </w:pPr>
      <w:r>
        <w:t xml:space="preserve">Create a principal-facing pitch for a weekly suburb snapshot retainer. Emphasise consistency, source discipline, and reuse across social/email/sales.</w:t>
      </w:r>
    </w:p>
    <w:p>
      <w:pPr>
        <w:pStyle w:val="Heading1"/>
      </w:pPr>
      <w:r>
        <w:t xml:space="preserve">06 / Sales and delivery prompts</w:t>
      </w:r>
    </w:p>
    <w:p>
      <w:pPr>
        <w:pStyle w:val="ExampleBlock"/>
      </w:pPr>
      <w:r>
        <w:t xml:space="preserve">Write a cold email to a real estate agent who posts generic market updates. Offer a one-suburb sample snapshot and mention source-backed local content.</w:t>
      </w:r>
    </w:p>
    <w:p>
      <w:pPr>
        <w:pStyle w:val="ExampleBlock"/>
      </w:pPr>
      <w:r>
        <w:t xml:space="preserve">Create a client intake checklist for a suburb snapshot service. Include target suburbs, agency tone, compliance process, data sources, posting cadence, and approval workflow.</w:t>
      </w:r>
    </w:p>
    <w:p>
      <w:pPr>
        <w:pStyle w:val="ExampleBlock"/>
      </w:pPr>
      <w:r>
        <w:t xml:space="preserve">Create a handoff note for a completed suburb snapshot with the source ledger, approval items, report PDF, editable Canva link, publishable captions, caveats, and next reporting date.</w:t>
      </w:r>
    </w:p>
    <w:p>
      <w:pPr>
        <w:pStyle w:val="Heading1"/>
      </w:pPr>
      <w:r>
        <w:t xml:space="preserve">07 / Prompt quality rules</w:t>
      </w:r>
    </w:p>
    <w:p>
      <w:pPr>
        <w:pStyle w:val="ExampleBlock"/>
      </w:pPr>
      <w:r>
        <w:t xml:space="preserve">Always paste real context before asking for output.</w:t>
      </w:r>
    </w:p>
    <w:p>
      <w:pPr>
        <w:pStyle w:val="ExampleBlock"/>
      </w:pPr>
      <w:r>
        <w:t xml:space="preserve">Ask for tables when comparing options, prioritising issues, or creating delivery checklists.</w:t>
      </w:r>
    </w:p>
    <w:p>
      <w:pPr>
        <w:pStyle w:val="ExampleBlock"/>
      </w:pPr>
      <w:r>
        <w:t xml:space="preserve">Ask the model to separate known facts, assumptions, risks, and owner approval items.</w:t>
      </w:r>
    </w:p>
    <w:p>
      <w:pPr>
        <w:pStyle w:val="ExampleBlock"/>
      </w:pPr>
      <w:r>
        <w:t xml:space="preserve">Run a final QA prompt before sending client-facing material.</w:t>
      </w:r>
    </w:p>
    <w:p>
      <w:pPr>
        <w:pStyle w:val="ExampleBlock"/>
      </w:pPr>
      <w:r>
        <w:t xml:space="preserve">Keep a reusable prompt log and improve prompts after each paid delivery.</w:t>
      </w:r>
    </w:p>
    <w:p>
      <w:pPr>
        <w:pStyle w:val="Heading1"/>
      </w:pPr>
      <w:r>
        <w:t xml:space="preserve">08 / Final QA prompt</w:t>
      </w:r>
    </w:p>
    <w:p>
      <w:pPr>
        <w:pStyle w:val="ExampleBlock"/>
      </w:pPr>
      <w:r>
        <w:t xml:space="preserve">Review this client-facing output before I send it: [paste output]. Check for unsupported claims, invented facts, vague advice, missing approval flags, privacy risk, tone issues, and unclear next steps. Return a table of fixes and a polished final version.</w:t>
      </w:r>
    </w:p>
    <w:p>
      <w:pPr>
        <w:pStyle w:val="Heading1"/>
      </w:pPr>
      <w:r>
        <w:t xml:space="preserve">09 / Buyer-ready deliverable standard</w:t>
      </w:r>
    </w:p>
    <w:p>
      <w:pPr>
        <w:pStyle w:val="ListParagraph"/>
        <w:numPr>
          <w:ilvl w:val="0"/>
          <w:numId w:val="1"/>
        </w:numPr>
      </w:pPr>
      <w:r>
        <w:t xml:space="preserve">This asset is for real estate agents; remove generic language before sending it to a prospect or client.</w:t>
      </w:r>
    </w:p>
    <w:p>
      <w:pPr>
        <w:pStyle w:val="ListParagraph"/>
        <w:numPr>
          <w:ilvl w:val="0"/>
          <w:numId w:val="1"/>
        </w:numPr>
      </w:pPr>
      <w:r>
        <w:t xml:space="preserve">The finished version should name the buyer context, the visible problem, the exact output, and the next decision required.</w:t>
      </w:r>
    </w:p>
    <w:p>
      <w:pPr>
        <w:pStyle w:val="ListParagraph"/>
        <w:numPr>
          <w:ilvl w:val="0"/>
          <w:numId w:val="1"/>
        </w:numPr>
      </w:pPr>
      <w:r>
        <w:t xml:space="preserve">Use concrete operational language. Replace broad promises with observable improvements: clearer menu, faster reply, cleaner handoff, fewer repeat questions, better approval trail.</w:t>
      </w:r>
    </w:p>
    <w:p>
      <w:pPr>
        <w:pStyle w:val="ListParagraph"/>
        <w:numPr>
          <w:ilvl w:val="0"/>
          <w:numId w:val="1"/>
        </w:numPr>
      </w:pPr>
      <w:r>
        <w:t xml:space="preserve">Keep one owner-facing summary at the top and one implementation checklist at the end so the buyer can act without a second explanation.</w:t>
      </w:r>
    </w:p>
    <w:p>
      <w:pPr>
        <w:pStyle w:val="Heading1"/>
      </w:pPr>
      <w:r>
        <w:t xml:space="preserve">10 / Inputs to collect before delivery</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c>
          <w:tcPr>
            <w:tcW w:w="3000" w:type="dxa"/>
            <w:shd w:fill="0A0A0A"/>
            <w:tcMar>
              <w:top w:w="120" w:type="dxa"/>
              <w:left w:w="150" w:type="dxa"/>
              <w:bottom w:w="120" w:type="dxa"/>
              <w:right w:w="150" w:type="dxa"/>
            </w:tcMar>
            <w:vAlign w:val="center"/>
          </w:tcPr>
          <w:p>
            <w:pPr>
              <w:pStyle w:val="TableHeader"/>
            </w:pPr>
            <w:r>
              <w:t xml:space="preserve">Field</w:t>
            </w:r>
          </w:p>
        </w:tc>
        <w:tc>
          <w:tcPr>
            <w:tcW w:w="6180" w:type="dxa"/>
            <w:shd w:fill="0A0A0A"/>
            <w:tcMar>
              <w:top w:w="120" w:type="dxa"/>
              <w:left w:w="150" w:type="dxa"/>
              <w:bottom w:w="120" w:type="dxa"/>
              <w:right w:w="150" w:type="dxa"/>
            </w:tcMar>
            <w:vAlign w:val="center"/>
          </w:tcPr>
          <w:p>
            <w:pPr>
              <w:pStyle w:val="TableHeader"/>
            </w:pPr>
            <w:r>
              <w:t xml:space="preserve">Detail</w:t>
            </w:r>
          </w:p>
        </w:tc>
      </w:tr>
      <w:tr>
        <w:tc>
          <w:tcPr>
            <w:tcW w:w="3000" w:type="dxa"/>
            <w:shd w:fill="F5F3F1"/>
            <w:tcMar>
              <w:top w:w="120" w:type="dxa"/>
              <w:left w:w="150" w:type="dxa"/>
              <w:bottom w:w="120" w:type="dxa"/>
              <w:right w:w="150" w:type="dxa"/>
            </w:tcMar>
            <w:vAlign w:val="center"/>
          </w:tcPr>
          <w:p>
            <w:pPr>
              <w:pStyle w:val="TableLabel"/>
            </w:pPr>
            <w:r>
              <w:t xml:space="preserve"/>
            </w:r>
          </w:p>
        </w:tc>
        <w:tc>
          <w:tcPr>
            <w:tcW w:w="6180" w:type="dxa"/>
            <w:shd w:fill="F5F3F1"/>
            <w:tcMar>
              <w:top w:w="120" w:type="dxa"/>
              <w:left w:w="150" w:type="dxa"/>
              <w:bottom w:w="120" w:type="dxa"/>
              <w:right w:w="150" w:type="dxa"/>
            </w:tcMar>
            <w:vAlign w:val="center"/>
          </w:tcPr>
          <w:p>
            <w:pPr>
              <w:pStyle w:val="TableCell"/>
            </w:pPr>
            <w:r>
              <w:t xml:space="preserve">Business name, owner or approver, preferred contact channel, and deadline.</w:t>
            </w:r>
          </w:p>
        </w:tc>
      </w:tr>
      <w:tr>
        <w:tc>
          <w:tcPr>
            <w:tcW w:w="3000" w:type="dxa"/>
            <w:shd w:fill="F5F3F1"/>
            <w:tcMar>
              <w:top w:w="120" w:type="dxa"/>
              <w:left w:w="150" w:type="dxa"/>
              <w:bottom w:w="120" w:type="dxa"/>
              <w:right w:w="150" w:type="dxa"/>
            </w:tcMar>
            <w:vAlign w:val="center"/>
          </w:tcPr>
          <w:p>
            <w:pPr>
              <w:pStyle w:val="TableLabel"/>
            </w:pPr>
            <w:r>
              <w:t xml:space="preserve">Current source material</w:t>
            </w:r>
          </w:p>
        </w:tc>
        <w:tc>
          <w:tcPr>
            <w:tcW w:w="6180" w:type="dxa"/>
            <w:tcMar>
              <w:top w:w="120" w:type="dxa"/>
              <w:left w:w="150" w:type="dxa"/>
              <w:bottom w:w="120" w:type="dxa"/>
              <w:right w:w="150" w:type="dxa"/>
            </w:tcMar>
            <w:vAlign w:val="center"/>
          </w:tcPr>
          <w:p>
            <w:pPr>
              <w:pStyle w:val="TableCell"/>
            </w:pPr>
            <w:r>
              <w:t xml:space="preserve">screenshots, URLs, exports, menus, customer messages, reviews, product pages, or public market data depending on the pack.</w:t>
            </w:r>
          </w:p>
        </w:tc>
      </w:tr>
      <w:tr>
        <w:tc>
          <w:tcPr>
            <w:tcW w:w="3000" w:type="dxa"/>
            <w:shd w:fill="F5F3F1"/>
            <w:tcMar>
              <w:top w:w="120" w:type="dxa"/>
              <w:left w:w="150" w:type="dxa"/>
              <w:bottom w:w="120" w:type="dxa"/>
              <w:right w:w="150" w:type="dxa"/>
            </w:tcMar>
            <w:vAlign w:val="center"/>
          </w:tcPr>
          <w:p>
            <w:pPr>
              <w:pStyle w:val="TableLabel"/>
            </w:pPr>
            <w:r>
              <w:t xml:space="preserve">Brand constraints</w:t>
            </w:r>
          </w:p>
        </w:tc>
        <w:tc>
          <w:tcPr>
            <w:tcW w:w="6180" w:type="dxa"/>
            <w:shd w:fill="F5F3F1"/>
            <w:tcMar>
              <w:top w:w="120" w:type="dxa"/>
              <w:left w:w="150" w:type="dxa"/>
              <w:bottom w:w="120" w:type="dxa"/>
              <w:right w:w="150" w:type="dxa"/>
            </w:tcMar>
            <w:vAlign w:val="center"/>
          </w:tcPr>
          <w:p>
            <w:pPr>
              <w:pStyle w:val="TableCell"/>
            </w:pPr>
            <w:r>
              <w:t xml:space="preserve">logo, tone, colors, prohibited claims, legal-sensitive statements, and examples they already like.</w:t>
            </w:r>
          </w:p>
        </w:tc>
      </w:tr>
      <w:tr>
        <w:tc>
          <w:tcPr>
            <w:tcW w:w="3000" w:type="dxa"/>
            <w:shd w:fill="F5F3F1"/>
            <w:tcMar>
              <w:top w:w="120" w:type="dxa"/>
              <w:left w:w="150" w:type="dxa"/>
              <w:bottom w:w="120" w:type="dxa"/>
              <w:right w:w="150" w:type="dxa"/>
            </w:tcMar>
            <w:vAlign w:val="center"/>
          </w:tcPr>
          <w:p>
            <w:pPr>
              <w:pStyle w:val="TableLabel"/>
            </w:pPr>
            <w:r>
              <w:t xml:space="preserve">Approval constraints</w:t>
            </w:r>
          </w:p>
        </w:tc>
        <w:tc>
          <w:tcPr>
            <w:tcW w:w="6180" w:type="dxa"/>
            <w:tcMar>
              <w:top w:w="120" w:type="dxa"/>
              <w:left w:w="150" w:type="dxa"/>
              <w:bottom w:w="120" w:type="dxa"/>
              <w:right w:w="150" w:type="dxa"/>
            </w:tcMar>
            <w:vAlign w:val="center"/>
          </w:tcPr>
          <w:p>
            <w:pPr>
              <w:pStyle w:val="TableCell"/>
            </w:pPr>
            <w:r>
              <w:t xml:space="preserve">who signs off, what can be changed without approval, and what must stay untouched.</w:t>
            </w:r>
          </w:p>
        </w:tc>
      </w:tr>
      <w:tr>
        <w:tc>
          <w:tcPr>
            <w:tcW w:w="3000" w:type="dxa"/>
            <w:shd w:fill="F5F3F1"/>
            <w:tcMar>
              <w:top w:w="120" w:type="dxa"/>
              <w:left w:w="150" w:type="dxa"/>
              <w:bottom w:w="120" w:type="dxa"/>
              <w:right w:w="150" w:type="dxa"/>
            </w:tcMar>
            <w:vAlign w:val="center"/>
          </w:tcPr>
          <w:p>
            <w:pPr>
              <w:pStyle w:val="TableLabel"/>
            </w:pPr>
            <w:r>
              <w:t xml:space="preserve">Delivery format</w:t>
            </w:r>
          </w:p>
        </w:tc>
        <w:tc>
          <w:tcPr>
            <w:tcW w:w="6180" w:type="dxa"/>
            <w:shd w:fill="F5F3F1"/>
            <w:tcMar>
              <w:top w:w="120" w:type="dxa"/>
              <w:left w:w="150" w:type="dxa"/>
              <w:bottom w:w="120" w:type="dxa"/>
              <w:right w:w="150" w:type="dxa"/>
            </w:tcMar>
            <w:vAlign w:val="center"/>
          </w:tcPr>
          <w:p>
            <w:pPr>
              <w:pStyle w:val="TableCell"/>
            </w:pPr>
            <w:r>
              <w:t xml:space="preserve">editable working file, final PDF/export, implementation checklist, and optional follow-up message.</w:t>
            </w:r>
          </w:p>
        </w:tc>
      </w:tr>
    </w:tbl>
    <w:p>
      <w:pPr>
        <w:pStyle w:val="Heading1"/>
      </w:pPr>
      <w:r>
        <w:t xml:space="preserve">11 / Evidence capture for renewal or case study</w:t>
      </w:r>
    </w:p>
    <w:p>
      <w:pPr>
        <w:pStyle w:val="ListParagraph"/>
        <w:numPr>
          <w:ilvl w:val="0"/>
          <w:numId w:val="1"/>
        </w:numPr>
      </w:pPr>
      <w:r>
        <w:t xml:space="preserve">Save the before state with dated screenshots or source files.</w:t>
      </w:r>
    </w:p>
    <w:p>
      <w:pPr>
        <w:pStyle w:val="ListParagraph"/>
        <w:numPr>
          <w:ilvl w:val="0"/>
          <w:numId w:val="1"/>
        </w:numPr>
      </w:pPr>
      <w:r>
        <w:t xml:space="preserve">Record the exact changes made and why they were prioritized.</w:t>
      </w:r>
    </w:p>
    <w:p>
      <w:pPr>
        <w:pStyle w:val="ListParagraph"/>
        <w:numPr>
          <w:ilvl w:val="0"/>
          <w:numId w:val="1"/>
        </w:numPr>
      </w:pPr>
      <w:r>
        <w:t xml:space="preserve">Track buyer response time, approval friction, and implementation date.</w:t>
      </w:r>
    </w:p>
    <w:p>
      <w:pPr>
        <w:pStyle w:val="ListParagraph"/>
        <w:numPr>
          <w:ilvl w:val="0"/>
          <w:numId w:val="1"/>
        </w:numPr>
      </w:pPr>
      <w:r>
        <w:t xml:space="preserve">Ask for permission before using any quote, logo, review, screenshot, market data, or client result in a portfolio.</w:t>
      </w:r>
    </w:p>
    <w:p>
      <w:pPr>
        <w:pStyle w:val="ListParagraph"/>
        <w:numPr>
          <w:ilvl w:val="0"/>
          <w:numId w:val="1"/>
        </w:numPr>
      </w:pPr>
      <w:r>
        <w:t xml:space="preserve">If the buyer does not approve public proof, keep an anonymized internal case note for improving future pitches.</w:t>
      </w:r>
    </w:p>
    <w:p>
      <w:pPr>
        <w:pStyle w:val="Heading1"/>
      </w:pPr>
      <w:r>
        <w:t xml:space="preserve">12 / Client handoff message</w:t>
      </w:r>
    </w:p>
    <w:p>
      <w:pPr>
        <w:pStyle w:val="ListParagraph"/>
        <w:numPr>
          <w:ilvl w:val="0"/>
          <w:numId w:val="1"/>
        </w:numPr>
      </w:pPr>
      <w:r>
        <w:t xml:space="preserve">Here is the finished ai prompt pack for [business]. I included the working file, final export, and the short checklist for approval.</w:t>
      </w:r>
    </w:p>
    <w:p>
      <w:pPr>
        <w:pStyle w:val="ListParagraph"/>
        <w:numPr>
          <w:ilvl w:val="0"/>
          <w:numId w:val="1"/>
        </w:numPr>
      </w:pPr>
      <w:r>
        <w:t xml:space="preserve">The items marked [APPROVAL NEEDED] are the only parts I would not publish/send until you confirm them.</w:t>
      </w:r>
    </w:p>
    <w:p>
      <w:pPr>
        <w:pStyle w:val="ListParagraph"/>
        <w:numPr>
          <w:ilvl w:val="0"/>
          <w:numId w:val="1"/>
        </w:numPr>
      </w:pPr>
      <w:r>
        <w:t xml:space="preserve">My recommended next step is [specific next action]. If you want me to handle that as well, I can package it as [starter/standard/retainer option].</w:t>
      </w:r>
    </w:p>
    <w:p>
      <w:pPr>
        <w:pStyle w:val="Heading1"/>
      </w:pPr>
      <w:r>
        <w:t xml:space="preserve">13 / Pricing and scope guardrails</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c>
          <w:tcPr>
            <w:tcW w:w="3000" w:type="dxa"/>
            <w:shd w:fill="0A0A0A"/>
            <w:tcMar>
              <w:top w:w="120" w:type="dxa"/>
              <w:left w:w="150" w:type="dxa"/>
              <w:bottom w:w="120" w:type="dxa"/>
              <w:right w:w="150" w:type="dxa"/>
            </w:tcMar>
            <w:vAlign w:val="center"/>
          </w:tcPr>
          <w:p>
            <w:pPr>
              <w:pStyle w:val="TableHeader"/>
            </w:pPr>
            <w:r>
              <w:t xml:space="preserve">Scope</w:t>
            </w:r>
          </w:p>
        </w:tc>
        <w:tc>
          <w:tcPr>
            <w:tcW w:w="6180" w:type="dxa"/>
            <w:shd w:fill="0A0A0A"/>
            <w:tcMar>
              <w:top w:w="120" w:type="dxa"/>
              <w:left w:w="150" w:type="dxa"/>
              <w:bottom w:w="120" w:type="dxa"/>
              <w:right w:w="150" w:type="dxa"/>
            </w:tcMar>
            <w:vAlign w:val="center"/>
          </w:tcPr>
          <w:p>
            <w:pPr>
              <w:pStyle w:val="TableHeader"/>
            </w:pPr>
            <w:r>
              <w:t xml:space="preserve">What it includes</w:t>
            </w:r>
          </w:p>
        </w:tc>
      </w:tr>
      <w:tr>
        <w:tc>
          <w:tcPr>
            <w:tcW w:w="3000" w:type="dxa"/>
            <w:shd w:fill="F5F3F1"/>
            <w:tcMar>
              <w:top w:w="120" w:type="dxa"/>
              <w:left w:w="150" w:type="dxa"/>
              <w:bottom w:w="120" w:type="dxa"/>
              <w:right w:w="150" w:type="dxa"/>
            </w:tcMar>
            <w:vAlign w:val="center"/>
          </w:tcPr>
          <w:p>
            <w:pPr>
              <w:pStyle w:val="TableLabel"/>
            </w:pPr>
            <w:r>
              <w:t xml:space="preserve">Starter scope</w:t>
            </w:r>
          </w:p>
        </w:tc>
        <w:tc>
          <w:tcPr>
            <w:tcW w:w="6180" w:type="dxa"/>
            <w:shd w:fill="F5F3F1"/>
            <w:tcMar>
              <w:top w:w="120" w:type="dxa"/>
              <w:left w:w="150" w:type="dxa"/>
              <w:bottom w:w="120" w:type="dxa"/>
              <w:right w:w="150" w:type="dxa"/>
            </w:tcMar>
            <w:vAlign w:val="center"/>
          </w:tcPr>
          <w:p>
            <w:pPr>
              <w:pStyle w:val="TableCell"/>
            </w:pPr>
            <w:r>
              <w:t xml:space="preserve">one focused deliverable, one input list, one approval round, final export.</w:t>
            </w:r>
          </w:p>
        </w:tc>
      </w:tr>
      <w:tr>
        <w:tc>
          <w:tcPr>
            <w:tcW w:w="3000" w:type="dxa"/>
            <w:shd w:fill="F5F3F1"/>
            <w:tcMar>
              <w:top w:w="120" w:type="dxa"/>
              <w:left w:w="150" w:type="dxa"/>
              <w:bottom w:w="120" w:type="dxa"/>
              <w:right w:w="150" w:type="dxa"/>
            </w:tcMar>
            <w:vAlign w:val="center"/>
          </w:tcPr>
          <w:p>
            <w:pPr>
              <w:pStyle w:val="TableLabel"/>
            </w:pPr>
            <w:r>
              <w:t xml:space="preserve">Standard scope</w:t>
            </w:r>
          </w:p>
        </w:tc>
        <w:tc>
          <w:tcPr>
            <w:tcW w:w="6180" w:type="dxa"/>
            <w:tcMar>
              <w:top w:w="120" w:type="dxa"/>
              <w:left w:w="150" w:type="dxa"/>
              <w:bottom w:w="120" w:type="dxa"/>
              <w:right w:w="150" w:type="dxa"/>
            </w:tcMar>
            <w:vAlign w:val="center"/>
          </w:tcPr>
          <w:p>
            <w:pPr>
              <w:pStyle w:val="TableCell"/>
            </w:pPr>
            <w:r>
              <w:t xml:space="preserve">deeper audit, 2-3 deliverables, implementation notes, and two approval rounds.</w:t>
            </w:r>
          </w:p>
        </w:tc>
      </w:tr>
      <w:tr>
        <w:tc>
          <w:tcPr>
            <w:tcW w:w="3000" w:type="dxa"/>
            <w:shd w:fill="F5F3F1"/>
            <w:tcMar>
              <w:top w:w="120" w:type="dxa"/>
              <w:left w:w="150" w:type="dxa"/>
              <w:bottom w:w="120" w:type="dxa"/>
              <w:right w:w="150" w:type="dxa"/>
            </w:tcMar>
            <w:vAlign w:val="center"/>
          </w:tcPr>
          <w:p>
            <w:pPr>
              <w:pStyle w:val="TableLabel"/>
            </w:pPr>
            <w:r>
              <w:t xml:space="preserve">Retainer scope</w:t>
            </w:r>
          </w:p>
        </w:tc>
        <w:tc>
          <w:tcPr>
            <w:tcW w:w="6180" w:type="dxa"/>
            <w:shd w:fill="F5F3F1"/>
            <w:tcMar>
              <w:top w:w="120" w:type="dxa"/>
              <w:left w:w="150" w:type="dxa"/>
              <w:bottom w:w="120" w:type="dxa"/>
              <w:right w:w="150" w:type="dxa"/>
            </w:tcMar>
            <w:vAlign w:val="center"/>
          </w:tcPr>
          <w:p>
            <w:pPr>
              <w:pStyle w:val="TableCell"/>
            </w:pPr>
            <w:r>
              <w:t xml:space="preserve">recurring refresh, monthly report, or ongoing response/review workflow with a fixed cadence.</w:t>
            </w:r>
          </w:p>
        </w:tc>
      </w:tr>
      <w:tr>
        <w:tc>
          <w:tcPr>
            <w:tcW w:w="3000" w:type="dxa"/>
            <w:shd w:fill="F5F3F1"/>
            <w:tcMar>
              <w:top w:w="120" w:type="dxa"/>
              <w:left w:w="150" w:type="dxa"/>
              <w:bottom w:w="120" w:type="dxa"/>
              <w:right w:w="150" w:type="dxa"/>
            </w:tcMar>
            <w:vAlign w:val="center"/>
          </w:tcPr>
          <w:p>
            <w:pPr>
              <w:pStyle w:val="TableLabel"/>
            </w:pPr>
            <w:r>
              <w:t xml:space="preserve">Out of scope unless priced separately</w:t>
            </w:r>
          </w:p>
        </w:tc>
        <w:tc>
          <w:tcPr>
            <w:tcW w:w="6180" w:type="dxa"/>
            <w:tcMar>
              <w:top w:w="120" w:type="dxa"/>
              <w:left w:w="150" w:type="dxa"/>
              <w:bottom w:w="120" w:type="dxa"/>
              <w:right w:w="150" w:type="dxa"/>
            </w:tcMar>
            <w:vAlign w:val="center"/>
          </w:tcPr>
          <w:p>
            <w:pPr>
              <w:pStyle w:val="TableCell"/>
            </w:pPr>
            <w:r>
              <w:t xml:space="preserve">photography, ad spend, legal review, complex integrations, custom software, printing, and guaranteed performance outcomes.</w:t>
            </w:r>
          </w:p>
        </w:tc>
      </w:tr>
    </w:tbl>
    <w:p>
      <w:pPr>
        <w:pStyle w:val="Heading1"/>
      </w:pPr>
      <w:r>
        <w:t xml:space="preserve">14 / Final QA before sending</w:t>
      </w:r>
    </w:p>
    <w:p>
      <w:pPr>
        <w:pStyle w:val="ListParagraph"/>
        <w:numPr>
          <w:ilvl w:val="0"/>
          <w:numId w:val="1"/>
        </w:numPr>
      </w:pPr>
      <w:r>
        <w:t xml:space="preserve">All bracketed placeholders are replaced or intentionally marked for buyer approval.</w:t>
      </w:r>
    </w:p>
    <w:p>
      <w:pPr>
        <w:pStyle w:val="ListParagraph"/>
        <w:numPr>
          <w:ilvl w:val="0"/>
          <w:numId w:val="1"/>
        </w:numPr>
      </w:pPr>
      <w:r>
        <w:t xml:space="preserve">Every link, date, price, hour, policy, claim, and contact detail is checked against a source.</w:t>
      </w:r>
    </w:p>
    <w:p>
      <w:pPr>
        <w:pStyle w:val="ListParagraph"/>
        <w:numPr>
          <w:ilvl w:val="0"/>
          <w:numId w:val="1"/>
        </w:numPr>
      </w:pPr>
      <w:r>
        <w:t xml:space="preserve">The final file opens on another machine and the filename clearly identifies the buyer, asset, and date.</w:t>
      </w:r>
    </w:p>
    <w:p>
      <w:pPr>
        <w:pStyle w:val="ListParagraph"/>
        <w:numPr>
          <w:ilvl w:val="0"/>
          <w:numId w:val="1"/>
        </w:numPr>
      </w:pPr>
      <w:r>
        <w:t xml:space="preserve">The buyer can tell what to do next within the first 30 seconds of opening the asset.</w:t>
      </w:r>
    </w:p>
    <w:p>
      <w:pPr>
        <w:pStyle w:val="ListParagraph"/>
        <w:numPr>
          <w:ilvl w:val="0"/>
          <w:numId w:val="1"/>
        </w:numPr>
      </w:pPr>
      <w:r>
        <w:t xml:space="preserve">No income, ranking, revenue, health, legal, or advertising performance guarantee is implied.</w:t>
      </w:r>
    </w:p>
    <w:p>
      <w:pPr>
        <w:pStyle w:val="Heading1"/>
      </w:pPr>
      <w:r>
        <w:t xml:space="preserve">Commercial use note</w:t>
      </w:r>
    </w:p>
    <w:p>
      <w:r>
        <w:t xml:space="preserve">These templates are practical launch materials. They do not guarantee revenue, rankings, retention, or advertising performance. Validate claims with buyer data and keep approvals in writing.</w:t>
      </w:r>
    </w:p>
    <w:sectPr>
      <w:footerReference w:type="default" r:id="rId3"/>
      <w:pgSz w:w="12240" w:h="15840"/>
      <w:pgMar w:top="1180" w:right="1440" w:bottom="1000" w:left="1440" w:footer="432"/>
      <w:cols w:space="720"/>
    </w:sectPr>
  </w:body>
</w:document>
</file>

<file path=word/footer.xml><?xml version="1.0" encoding="utf-8"?>
<w:ftr xmlns:w="http://schemas.openxmlformats.org/wordprocessingml/2006/main">
  <w:p>
    <w:pPr>
      <w:pBdr>
        <w:top w:val="single" w:sz="4" w:space="3" w:color="E0DFDD"/>
      </w:pBdr>
      <w:jc w:val="center"/>
    </w:pPr>
    <w:r>
      <w:rPr>
        <w:rFonts w:ascii="Arial" w:hAnsi="Arial"/>
        <w:sz w:val="16"/>
        <w:color w:val="57534E"/>
      </w:rPr>
      <w:t xml:space="preserve">Side Hustle Stephen / Realtor Suburb Snapshot Reports / Page </w:t>
    </w:r>
    <w:r>
      <w:rPr>
        <w:rFonts w:ascii="Arial" w:hAnsi="Arial"/>
        <w:sz w:val="16"/>
        <w:color w:val="57534E"/>
      </w:rPr>
      <w:fldChar w:fldCharType="begin"/>
    </w:r>
    <w:r>
      <w:instrText xml:space="preserve"> PAGE </w:instrText>
    </w:r>
    <w:r>
      <w:fldChar w:fldCharType="end"/>
    </w:r>
  </w:p>
</w:ftr>
</file>

<file path=word/numbering.xml><?xml version="1.0" encoding="utf-8"?>
<w:numbering xmlns:w="http://schemas.openxmlformats.org/wordprocessingml/2006/main">
  <w:abstractNum w:abstractNumId="1">
    <w:lvl w:ilvl="0">
      <w:start w:val="1"/>
      <w:numFmt w:val="bullet"/>
      <w:lvlText w:val="-"/>
      <w:pPr>
        <w:ind w:left="540" w:hanging="220"/>
      </w:pPr>
    </w:lvl>
  </w:abstractNum>
  <w:num w:numId="1">
    <w:abstractNumId w:val="1"/>
  </w:num>
</w:numbering>
</file>

<file path=word/styles.xml><?xml version="1.0" encoding="utf-8"?>
<w:styles xmlns:w="http://schemas.openxmlformats.org/wordprocessingml/2006/main">
  <w:style w:type="paragraph" w:default="1" w:styleId="Normal">
    <w:name w:val="Normal"/>
    <w:rPr>
      <w:rFonts w:ascii="Arial" w:hAnsi="Arial"/>
      <w:sz w:val="21"/>
      <w:color w:val="0A0A0A"/>
    </w:rPr>
    <w:pPr>
      <w:spacing w:after="150" w:line="300" w:lineRule="auto"/>
      <w:widowControl/>
    </w:pPr>
  </w:style>
  <w:style w:type="paragraph" w:styleId="BrandBand">
    <w:name w:val="BrandBand"/>
    <w:rPr>
      <w:rFonts w:ascii="Arial" w:hAnsi="Arial"/>
      <w:b/>
      <w:caps/>
      <w:sz w:val="15"/>
      <w:color w:val="0A0A0A"/>
      <w:spacing w:val="30"/>
    </w:rPr>
    <w:pPr>
      <w:pBdr>
        <w:bottom w:val="single" w:sz="18" w:space="6" w:color="0A0A0A"/>
      </w:pBdr>
      <w:spacing w:before="0" w:after="240"/>
      <w:jc w:val="left"/>
    </w:pPr>
  </w:style>
  <w:style w:type="paragraph" w:styleId="Title">
    <w:name w:val="Title"/>
    <w:rPr>
      <w:rFonts w:ascii="Arial" w:hAnsi="Arial"/>
      <w:b/>
      <w:sz w:val="56"/>
      <w:color w:val="0A0A0A"/>
      <w:spacing w:val="-10"/>
    </w:rPr>
    <w:pPr>
      <w:spacing w:before="60" w:after="60" w:line="300" w:lineRule="auto"/>
      <w:keepNext/>
    </w:pPr>
  </w:style>
  <w:style w:type="paragraph" w:styleId="Subtitle">
    <w:name w:val="Subtitle"/>
    <w:rPr>
      <w:rFonts w:ascii="Arial" w:hAnsi="Arial"/>
      <w:b/>
      <w:caps/>
      <w:sz w:val="16"/>
      <w:color w:val="57534E"/>
    </w:rPr>
    <w:pPr>
      <w:spacing w:after="120"/>
    </w:pPr>
  </w:style>
  <w:style w:type="paragraph" w:styleId="Tagline">
    <w:name w:val="Tagline"/>
    <w:rPr>
      <w:rFonts w:ascii="Arial" w:hAnsi="Arial"/>
      <w:sz w:val="22"/>
      <w:color w:val="0A59D2"/>
    </w:rPr>
    <w:pPr>
      <w:spacing w:before="0" w:after="150" w:line="300" w:lineRule="auto"/>
    </w:pPr>
  </w:style>
  <w:style w:type="paragraph" w:styleId="Lead">
    <w:name w:val="Lead"/>
    <w:rPr>
      <w:rFonts w:ascii="Arial" w:hAnsi="Arial"/>
      <w:sz w:val="24"/>
      <w:color w:val="0A0A0A"/>
    </w:rPr>
    <w:pPr>
      <w:spacing w:before="80" w:after="60" w:line="340" w:lineRule="auto"/>
    </w:pPr>
  </w:style>
  <w:style w:type="paragraph" w:styleId="Kicker">
    <w:name w:val="Kicker"/>
    <w:rPr>
      <w:rFonts w:ascii="Arial" w:hAnsi="Arial"/>
      <w:b/>
      <w:caps/>
      <w:sz w:val="15"/>
      <w:color w:val="57534E"/>
      <w:spacing w:val="24"/>
    </w:rPr>
    <w:pPr>
      <w:spacing w:before="180" w:after="70"/>
    </w:pPr>
  </w:style>
  <w:style w:type="paragraph" w:styleId="Heading1">
    <w:name w:val="heading 1"/>
    <w:rPr>
      <w:rFonts w:ascii="Arial" w:hAnsi="Arial"/>
      <w:b/>
      <w:sz w:val="30"/>
      <w:color w:val="0A0A0A"/>
      <w:spacing w:val="-6"/>
    </w:rPr>
    <w:pPr>
      <w:keepNext/>
      <w:spacing w:before="360" w:after="140"/>
      <w:pBdr>
        <w:bottom w:val="single" w:sz="12" w:space="7" w:color="0A0A0A"/>
      </w:pBdr>
    </w:pPr>
  </w:style>
  <w:style w:type="paragraph" w:styleId="Heading2">
    <w:name w:val="heading 2"/>
    <w:rPr>
      <w:rFonts w:ascii="Arial" w:hAnsi="Arial"/>
      <w:b/>
      <w:sz w:val="24"/>
      <w:color w:val="0A0A0A"/>
    </w:rPr>
    <w:pPr>
      <w:spacing w:after="70"/>
    </w:pPr>
  </w:style>
  <w:style w:type="paragraph" w:styleId="Heading3">
    <w:name w:val="heading 3"/>
    <w:rPr>
      <w:rFonts w:ascii="Arial" w:hAnsi="Arial"/>
      <w:b/>
      <w:sz w:val="22"/>
      <w:color w:val="0A59D2"/>
    </w:rPr>
    <w:pPr>
      <w:keepNext/>
      <w:spacing w:before="190" w:after="70"/>
    </w:pPr>
  </w:style>
  <w:style w:type="paragraph" w:styleId="Meta">
    <w:name w:val="Meta"/>
    <w:rPr>
      <w:rFonts w:ascii="Arial" w:hAnsi="Arial"/>
      <w:b/>
      <w:sz w:val="18"/>
      <w:color w:val="57534E"/>
    </w:rPr>
    <w:pPr>
      <w:spacing w:after="95"/>
    </w:pPr>
  </w:style>
  <w:style w:type="paragraph" w:styleId="ListParagraph">
    <w:name w:val="List Paragraph"/>
    <w:rPr>
      <w:rFonts w:ascii="Arial" w:hAnsi="Arial"/>
      <w:sz w:val="20"/>
      <w:color w:val="0A0A0A"/>
    </w:rPr>
    <w:pPr>
      <w:spacing w:after="110" w:line="292" w:lineRule="auto"/>
      <w:ind w:left="540" w:hanging="220"/>
      <w:widowControl/>
    </w:pPr>
  </w:style>
  <w:style w:type="paragraph" w:styleId="Checklist">
    <w:name w:val="Checklist"/>
    <w:rPr>
      <w:rFonts w:ascii="Arial" w:hAnsi="Arial"/>
      <w:b/>
      <w:sz w:val="20"/>
      <w:color w:val="0A0A0A"/>
    </w:rPr>
    <w:pPr>
      <w:spacing w:after="92" w:line="280" w:lineRule="auto"/>
      <w:shd w:fill="EEF4FF"/>
      <w:pBdr>
        <w:left w:val="single" w:sz="18" w:space="8" w:color="0A59D2"/>
      </w:pBdr>
    </w:pPr>
  </w:style>
  <w:style w:type="paragraph" w:styleId="IntenseQuote">
    <w:name w:val="Intense Quote"/>
    <w:rPr>
      <w:rFonts w:ascii="Arial" w:hAnsi="Arial"/>
      <w:b/>
      <w:color w:val="0A0A0A"/>
      <w:sz w:val="21"/>
    </w:rPr>
    <w:pPr>
      <w:spacing w:before="90" w:after="170" w:line="292" w:lineRule="auto"/>
      <w:shd w:fill="F5F3F1"/>
      <w:pBdr>
        <w:left w:val="single" w:sz="24" w:space="10" w:color="0A0A0A"/>
      </w:pBdr>
    </w:pPr>
  </w:style>
  <w:style w:type="paragraph" w:styleId="ExampleBlock">
    <w:name w:val="Example Block"/>
    <w:rPr>
      <w:rFonts w:ascii="Arial" w:hAnsi="Arial"/>
      <w:sz w:val="21"/>
      <w:color w:val="0A0A0A"/>
    </w:rPr>
    <w:pPr>
      <w:spacing w:before="60" w:after="120" w:line="288" w:lineRule="auto"/>
      <w:shd w:fill="EEF4FF"/>
      <w:pBdr>
        <w:left w:val="single" w:sz="14" w:space="8" w:color="0A59D2"/>
      </w:pBdr>
    </w:pPr>
  </w:style>
  <w:style w:type="paragraph" w:styleId="EmailSubject">
    <w:name w:val="Email Subject"/>
    <w:rPr>
      <w:rFonts w:ascii="Arial" w:hAnsi="Arial"/>
      <w:b/>
      <w:sz w:val="21"/>
      <w:color w:val="0A0A0A"/>
    </w:rPr>
    <w:pPr>
      <w:keepNext/>
      <w:spacing w:before="150" w:after="0" w:line="284" w:lineRule="auto"/>
      <w:shd w:fill="EEF4FF"/>
      <w:pBdr>
        <w:top w:val="single" w:sz="14" w:space="6" w:color="0A59D2"/>
        <w:left w:val="single" w:sz="14" w:space="8" w:color="0A59D2"/>
      </w:pBdr>
    </w:pPr>
  </w:style>
  <w:style w:type="paragraph" w:styleId="TableHeader">
    <w:name w:val="Table Header"/>
    <w:rPr>
      <w:rFonts w:ascii="Arial" w:hAnsi="Arial"/>
      <w:b/>
      <w:caps/>
      <w:sz w:val="18"/>
      <w:color w:val="FFFFFF"/>
      <w:spacing w:val="14"/>
    </w:rPr>
    <w:pPr>
      <w:spacing w:before="0" w:after="0" w:line="250" w:lineRule="auto"/>
    </w:pPr>
  </w:style>
  <w:style w:type="paragraph" w:styleId="TableCell">
    <w:name w:val="Table Cell"/>
    <w:rPr>
      <w:rFonts w:ascii="Arial" w:hAnsi="Arial"/>
      <w:sz w:val="20"/>
      <w:color w:val="0A0A0A"/>
    </w:rPr>
    <w:pPr>
      <w:spacing w:before="0" w:after="0" w:line="262" w:lineRule="auto"/>
    </w:pPr>
  </w:style>
  <w:style w:type="paragraph" w:styleId="TableLabel">
    <w:name w:val="Table Label"/>
    <w:rPr>
      <w:rFonts w:ascii="Arial" w:hAnsi="Arial"/>
      <w:b/>
      <w:sz w:val="20"/>
      <w:color w:val="0A0A0A"/>
    </w:rPr>
    <w:pPr>
      <w:spacing w:before="0" w:after="0" w:line="262"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xml"/>
</Relationships>
</file>

<file path=docProps/app.xml><?xml version="1.0" encoding="utf-8"?>
<Properties xmlns="http://schemas.openxmlformats.org/officeDocument/2006/extended-properties">
  <Application>Side Hustle Stephen Asset Generator</Application>
</Properties>
</file>

<file path=docProps/core.xml><?xml version="1.0" encoding="utf-8"?>
<cp:coreProperties xmlns:cp="http://schemas.openxmlformats.org/package/2006/metadata/core-properties" xmlns:dc="http://purl.org/dc/elements/1.1/" xmlns:dcterms="http://purl.org/dc/terms/">
  <dc:title>AI Prompt Pack</dc:title>
  <dc:creator>Side Hustle Stephen</dc:creator>
  <dc:subject>Realtor Suburb Snapshot Reports</dc:subject>
  <dc:description>A one-prompt research-and-production workflow plus verification, Canva handoff, content, and delivery prompts.</dc:description>
</cp:coreProperties>
</file>