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Buyer-facing FAQs that explain data needs, privacy, retention claims, monthly cadence, and staff involvement.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boutique gym churn report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boutique gyms and studios buyer asks…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boutique gyms and studios;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boutique gym churn report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boutique gyms and studios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boutique gyms and studios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Boutique Gym Churn Report</dc:subject>
  <dc:description>Buyer-facing FAQs that explain data needs, privacy, retention claims, monthly cadence, and staff involvement.</dc:description>
</cp:coreProperties>
</file>