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Editable client intake questions for menu source files, brand details, approvals, and delivery formats.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cafe menu refresh package so the client provides menu…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independent cafes.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cafe menu refresh package look like for your business 30 days from…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ListParagraph"/>
        <w:numPr>
          <w:ilvl w:val="0"/>
          <w:numId w:val="1"/>
        </w:numPr>
      </w:pPr>
      <w:r>
        <w:t xml:space="preserve">Send this form before starting the cafe menu refresh package so the client provides menu files, specials, QR/menu links, Google details, and final export formats.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cafe menu refresh package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menu files, specials, QR/menu links, Google details, and final export formats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Cafe Menu Refresh Package</dc:subject>
  <dc:description>Editable client intake questions for menu source files, brand details, approvals, and delivery formats.</dc:description>
</cp:coreProperties>
</file>