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Ready-to-adapt emails for trades owner outreach, workflow setup, approval rules, weekly summaries, and ongoing triage.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Trades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ai inbox triage for trades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ai inbox triage for trades. To start cleanly, please send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ai inbox triage for trades for [business]. I included the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trades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ai inbox triage for trades idea for [business]</w:t>
      </w:r>
    </w:p>
    <w:p>
      <w:pPr>
        <w:pStyle w:val="ExampleBlock"/>
      </w:pPr>
      <w:r>
        <w:t xml:space="preserve">Hi [Name], I noticed [specific issue]. For trades businesses, that can create friction because [customer/lead impact].</w:t>
      </w:r>
    </w:p>
    <w:p>
      <w:pPr>
        <w:pStyle w:val="ExampleBlock"/>
      </w:pPr>
      <w:r>
        <w:t xml:space="preserve">I put together a fixed-scope ai inbox triage for trades that helps with inquiry channels, emergency rules, quote fields, approval roles, and current response templates.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ai inbox triage for trades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ai inbox triage for trades. To start cleanly, please send the intake details for inquiry channels, emergency rules, quote fields, approval roles, and current response templates.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ai inbox triage for trades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Inbox Triage for Trades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AI Inbox Triage for Trades</dc:subject>
  <dc:description>Ready-to-adapt emails for trades owner outreach, workflow setup, approval rules, weekly summaries, and ongoing triage.</dc:description>
</cp:coreProperties>
</file>