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Airbnb Photo Refresh Service</w:t>
      </w:r>
    </w:p>
    <w:p>
      <w:pPr>
        <w:pStyle w:val="Lead"/>
      </w:pPr>
      <w:r>
        <w:t xml:space="preserve">Editable intake questions for listing URL, source photos, approved edit boundaries, model direction, rooms, usage, and host approvals.</w:t>
      </w:r>
    </w:p>
    <w:p>
      <w:pPr>
        <w:pStyle w:val="Tagline"/>
      </w:pPr>
      <w:r>
        <w:t xml:space="preserve">Turn flat listing photos into bookable lifestyle scenes.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Short-term rental hosts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— Send this form before starting the airbnb photo refresh service so the client provides…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—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— Selected offer: starter / standard / retainer for short-term rental hosts.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—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— What does a successful airbnb photo refresh service look like for your business 30 days…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short-term rental hosts;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ExampleBlock"/>
      </w:pPr>
      <w:r>
        <w:t xml:space="preserve">Send this form before starting the airbnb photo refresh service so the client provides listing URL, source photos, approved edit boundaries, model direction, usage rights, and host approvals.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airbnb photo refresh service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listing URL, source photos, approved edit boundaries, model direction, usage rights, and host approvals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Airbnb Photo Refresh Service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Airbnb Photo Refresh Service</dc:subject>
  <dc:description>Editable intake questions for listing URL, source photos, approved edit boundaries, model direction, rooms, usage, and host approvals.</dc:description>
</cp:coreProperties>
</file>