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Editable intake questions for car make/model, lens condition, photos, location, access, weather window, expectations, and approval boundaries.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form — Send this form before starting the mobile headlight restoration so the client provides car…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details — Business name: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Project scope — Selected offer: starter / standard / retainer for car owners, used-car sellers, landlords…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Source material request — Current files, screenshots, exports, links, messages, reviews, product pages, listing copy…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Pack-specific intake prompts — What does a successful mobile headlight restoration look like for your business 30 days…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— Facts approved: names, prices, dates, opening hours, policies, addresses, service areas…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car owners, used-car sellers, landlords with fleets, and local dealers…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form</w:t>
      </w:r>
    </w:p>
    <w:p>
      <w:pPr>
        <w:pStyle w:val="ExampleBlock"/>
      </w:pPr>
      <w:r>
        <w:t xml:space="preserve">Send this form before starting the mobile headlight restoration so the client provides car make/model, headlight photos, lens condition, location, workspace access, weather window, result expectations, and client approval boundaries.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contact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approval channel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deadline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Preferred tone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03 / Project scope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Selected offer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outcome wanted from this project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Most urgent visible problem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should not change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Known risks or sensitive claims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does a successful mobile headlight restoration look like for your business 30 days from now?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 your customers or leads currently misunderstand about this area?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Which parts of car make/model, headlight photos, lens condition, location, workspace access, weather window, result expectations, and client approval boundaries are already decided and which need review?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has final say on customer-facing facts, pricing, claims, public replies, or instructions?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would make this project feel too risky or annoying for your team?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06 / Approval checklist</w:t>
      </w:r>
    </w:p>
    <w:p>
      <w:pPr>
        <w:pStyle w:val="Checklist"/>
      </w:pPr>
      <w:r>
        <w:t xml:space="preserve">[ ]  Facts approved: names, prices, dates, opening hours, policies, addresses, service areas, product details, and links.</w:t>
      </w:r>
    </w:p>
    <w:p>
      <w:pPr>
        <w:pStyle w:val="Checklist"/>
      </w:pPr>
      <w:r>
        <w:t xml:space="preserve">[ ]  Claims approved: proof, reviews, market commentary, testimonials, guarantees, and performance-sensitive language.</w:t>
      </w:r>
    </w:p>
    <w:p>
      <w:pPr>
        <w:pStyle w:val="Checklist"/>
      </w:pPr>
      <w:r>
        <w:t xml:space="preserve">[ ]  Access approved: logins, screenshots, exports, customer data, or public profile changes.</w:t>
      </w:r>
    </w:p>
    <w:p>
      <w:pPr>
        <w:pStyle w:val="Checklist"/>
      </w:pPr>
      <w:r>
        <w:t xml:space="preserve">[ ]  Delivery approved: editable file, final export, implementation notes, and next-step recommendation.</w:t>
      </w:r>
    </w:p>
    <w:p>
      <w:pPr>
        <w:pStyle w:val="Checklist"/>
      </w:pPr>
      <w:r>
        <w:t xml:space="preserve">[ ]  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</dc:creator>
  <dc:subject>Mobile Headlight Restoration</dc:subject>
  <dc:description>Editable intake questions for car make/model, lens condition, photos, location, access, weather window, expectations, and approval boundaries.</dc:description>
</cp:coreProperties>
</file>