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AI Review Repurposing Service</w:t>
      </w:r>
    </w:p>
    <w:p>
      <w:pPr>
        <w:pStyle w:val="Lead"/>
      </w:pPr>
      <w:r>
        <w:t xml:space="preserve">Buyer-facing FAQs that explain review reply scope, testimonial permissions, escalation, claim safety, and monthly cadence.</w:t>
      </w:r>
    </w:p>
    <w:p>
      <w:pPr>
        <w:pStyle w:val="Tagline"/>
      </w:pPr>
      <w:r>
        <w:t xml:space="preserve">Turn one customer review into replies, website proof, email copy, and social content.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ai review repurposing service with the agreed…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local businesses buyer asks before…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ai review repurposing service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local businesses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local businesses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Review Repurposing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AI Review Repurposing Service</dc:subject>
  <dc:description>Buyer-facing FAQs that explain review reply scope, testimonial permissions, escalation, claim safety, and monthly cadence.</dc:description>
</cp:coreProperties>
</file>