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AI Inbox Triage for Trades</w:t>
      </w:r>
    </w:p>
    <w:p>
      <w:pPr>
        <w:pStyle w:val="Lead"/>
      </w:pPr>
      <w:r>
        <w:t xml:space="preserve">Buyer-facing FAQs that explain human approval, emergency handling, inbox access, template setup, and automation limits.</w:t>
      </w:r>
    </w:p>
    <w:p>
      <w:pPr>
        <w:pStyle w:val="Tagline"/>
      </w:pPr>
      <w:r>
        <w:t xml:space="preserve">Plumbers do not need an AI agent. They need inbox triage.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Trades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ai inbox triage for trades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trades businesses buyer asks before…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trades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ai inbox triage for trades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trades businesses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2-4 weeks,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trades businesses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trades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Inbox Triage for Trades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AI Inbox Triage for Trades</dc:subject>
  <dc:description>Buyer-facing FAQs that explain human approval, emergency handling, inbox access, template setup, and automation limits.</dc:description>
</cp:coreProperties>
</file>