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BrandBand"/>
      </w:pPr>
      <w:r>
        <w:t xml:space="preserve">SIDE HUSTLE STEPHEN</w:t>
      </w:r>
    </w:p>
    <w:p>
      <w:pPr>
        <w:pStyle w:val="Title"/>
      </w:pPr>
      <w:r>
        <w:t xml:space="preserve">Client Email Templates</w:t>
      </w:r>
    </w:p>
    <w:p>
      <w:pPr>
        <w:pStyle w:val="Heading2"/>
      </w:pPr>
      <w:r>
        <w:t xml:space="preserve">Airbnb Photo Refresh Service</w:t>
      </w:r>
    </w:p>
    <w:p>
      <w:pPr>
        <w:pStyle w:val="Lead"/>
      </w:pPr>
      <w:r>
        <w:t xml:space="preserve">Emails for sample delivery, paid refresh scope, source file requests, approval rounds, final handoff, and monthly/seasonal refresh offers.</w:t>
      </w:r>
    </w:p>
    <w:p>
      <w:pPr>
        <w:pStyle w:val="Tagline"/>
      </w:pPr>
      <w:r>
        <w:t xml:space="preserve">Turn flat listing photos into bookable lifestyle scenes.</w:t>
      </w:r>
    </w:p>
    <w:p>
      <w:pPr>
        <w:pBdr>
          <w:bottom w:val="single" w:sz="8" w:space="1" w:color="0A0A0A"/>
        </w:pBdr>
        <w:spacing w:before="70" w:after="210"/>
      </w:pPr>
    </w:p>
    <w:tbl>
      <w:tblPr>
        <w:tblW w:w="0" w:type="auto"/>
        <w:tblInd w:w="0" w:type="dxa"/>
        <w:tblBorders>
          <w:top w:val="single" w:sz="6" w:color="E0DFDD"/>
          <w:left w:val="single" w:sz="6" w:color="E0DFDD"/>
          <w:bottom w:val="single" w:sz="6" w:color="E0DFDD"/>
          <w:right w:val="single" w:sz="6" w:color="E0DFDD"/>
          <w:insideH w:val="single" w:sz="4" w:color="E0DFDD"/>
          <w:insideV w:val="single" w:sz="4" w:color="E0DFDD"/>
        </w:tblBorders>
        <w:tblLook w:firstRow="1" w:noHBand="0" w:noVBand="1"/>
      </w:tblPr>
      <w:tblGrid>
        <w:gridCol w:w="2200"/>
        <w:gridCol w:w="6980"/>
      </w:tblGrid>
      <w:tr>
        <w:tc>
          <w:tcPr>
            <w:tcW w:w="2200" w:type="dxa"/>
            <w:shd w:fill="F5F3F1"/>
            <w:tcMar>
              <w:top w:w="120" w:type="dxa"/>
              <w:left w:w="150" w:type="dxa"/>
              <w:bottom w:w="120" w:type="dxa"/>
              <w:right w:w="150" w:type="dxa"/>
            </w:tcMar>
            <w:vAlign w:val="center"/>
          </w:tcPr>
          <w:p>
            <w:pPr>
              <w:pStyle w:val="TableLabel"/>
            </w:pPr>
            <w:r>
              <w:t xml:space="preserve">Buyer</w:t>
            </w:r>
          </w:p>
        </w:tc>
        <w:tc>
          <w:tcPr>
            <w:tcW w:w="6980" w:type="dxa"/>
            <w:shd w:fill="F5F3F1"/>
            <w:tcMar>
              <w:top w:w="120" w:type="dxa"/>
              <w:left w:w="150" w:type="dxa"/>
              <w:bottom w:w="120" w:type="dxa"/>
              <w:right w:w="150" w:type="dxa"/>
            </w:tcMar>
            <w:vAlign w:val="center"/>
          </w:tcPr>
          <w:p>
            <w:pPr>
              <w:pStyle w:val="TableCell"/>
            </w:pPr>
            <w:r>
              <w:t xml:space="preserve">Short-term rental hosts</w:t>
            </w:r>
          </w:p>
        </w:tc>
      </w:tr>
      <w:tr>
        <w:tc>
          <w:tcPr>
            <w:tcW w:w="2200" w:type="dxa"/>
            <w:shd w:fill="F5F3F1"/>
            <w:tcMar>
              <w:top w:w="120" w:type="dxa"/>
              <w:left w:w="150" w:type="dxa"/>
              <w:bottom w:w="120" w:type="dxa"/>
              <w:right w:w="150" w:type="dxa"/>
            </w:tcMar>
            <w:vAlign w:val="center"/>
          </w:tcPr>
          <w:p>
            <w:pPr>
              <w:pStyle w:val="TableLabel"/>
            </w:pPr>
            <w:r>
              <w:t xml:space="preserve">Category</w:t>
            </w:r>
          </w:p>
        </w:tc>
        <w:tc>
          <w:tcPr>
            <w:tcW w:w="6980" w:type="dxa"/>
            <w:tcMar>
              <w:top w:w="120" w:type="dxa"/>
              <w:left w:w="150" w:type="dxa"/>
              <w:bottom w:w="120" w:type="dxa"/>
              <w:right w:w="150" w:type="dxa"/>
            </w:tcMar>
            <w:vAlign w:val="center"/>
          </w:tcPr>
          <w:p>
            <w:pPr>
              <w:pStyle w:val="TableCell"/>
            </w:pPr>
            <w:r>
              <w:t xml:space="preserve">Local Service</w:t>
            </w:r>
          </w:p>
        </w:tc>
      </w:tr>
      <w:tr>
        <w:tc>
          <w:tcPr>
            <w:tcW w:w="2200" w:type="dxa"/>
            <w:shd w:fill="F5F3F1"/>
            <w:tcMar>
              <w:top w:w="120" w:type="dxa"/>
              <w:left w:w="150" w:type="dxa"/>
              <w:bottom w:w="120" w:type="dxa"/>
              <w:right w:w="150" w:type="dxa"/>
            </w:tcMar>
            <w:vAlign w:val="center"/>
          </w:tcPr>
          <w:p>
            <w:pPr>
              <w:pStyle w:val="TableLabel"/>
            </w:pPr>
            <w:r>
              <w:t xml:space="preserve">Startup cost</w:t>
            </w:r>
          </w:p>
        </w:tc>
        <w:tc>
          <w:tcPr>
            <w:tcW w:w="6980" w:type="dxa"/>
            <w:shd w:fill="F5F3F1"/>
            <w:tcMar>
              <w:top w:w="120" w:type="dxa"/>
              <w:left w:w="150" w:type="dxa"/>
              <w:bottom w:w="120" w:type="dxa"/>
              <w:right w:w="150" w:type="dxa"/>
            </w:tcMar>
            <w:vAlign w:val="center"/>
          </w:tcPr>
          <w:p>
            <w:pPr>
              <w:pStyle w:val="TableCell"/>
            </w:pPr>
            <w:r>
              <w:t xml:space="preserve">$0-$50</w:t>
            </w:r>
          </w:p>
        </w:tc>
      </w:tr>
      <w:tr>
        <w:tc>
          <w:tcPr>
            <w:tcW w:w="2200" w:type="dxa"/>
            <w:shd w:fill="F5F3F1"/>
            <w:tcMar>
              <w:top w:w="120" w:type="dxa"/>
              <w:left w:w="150" w:type="dxa"/>
              <w:bottom w:w="120" w:type="dxa"/>
              <w:right w:w="150" w:type="dxa"/>
            </w:tcMar>
            <w:vAlign w:val="center"/>
          </w:tcPr>
          <w:p>
            <w:pPr>
              <w:pStyle w:val="TableLabel"/>
            </w:pPr>
            <w:r>
              <w:t xml:space="preserve">First sale</w:t>
            </w:r>
          </w:p>
        </w:tc>
        <w:tc>
          <w:tcPr>
            <w:tcW w:w="6980" w:type="dxa"/>
            <w:tcMar>
              <w:top w:w="120" w:type="dxa"/>
              <w:left w:w="150" w:type="dxa"/>
              <w:bottom w:w="120" w:type="dxa"/>
              <w:right w:w="150" w:type="dxa"/>
            </w:tcMar>
            <w:vAlign w:val="center"/>
          </w:tcPr>
          <w:p>
            <w:pPr>
              <w:pStyle w:val="TableCell"/>
            </w:pPr>
            <w:r>
              <w:t xml:space="preserve">1-7 days</w:t>
            </w:r>
          </w:p>
        </w:tc>
      </w:tr>
      <w:tr>
        <w:tc>
          <w:tcPr>
            <w:tcW w:w="2200" w:type="dxa"/>
            <w:shd w:fill="F5F3F1"/>
            <w:tcMar>
              <w:top w:w="120" w:type="dxa"/>
              <w:left w:w="150" w:type="dxa"/>
              <w:bottom w:w="120" w:type="dxa"/>
              <w:right w:w="150" w:type="dxa"/>
            </w:tcMar>
            <w:vAlign w:val="center"/>
          </w:tcPr>
          <w:p>
            <w:pPr>
              <w:pStyle w:val="TableLabel"/>
            </w:pPr>
            <w:r>
              <w:t xml:space="preserve">Difficulty</w:t>
            </w:r>
          </w:p>
        </w:tc>
        <w:tc>
          <w:tcPr>
            <w:tcW w:w="6980" w:type="dxa"/>
            <w:shd w:fill="F5F3F1"/>
            <w:tcMar>
              <w:top w:w="120" w:type="dxa"/>
              <w:left w:w="150" w:type="dxa"/>
              <w:bottom w:w="120" w:type="dxa"/>
              <w:right w:w="150" w:type="dxa"/>
            </w:tcMar>
            <w:vAlign w:val="center"/>
          </w:tcPr>
          <w:p>
            <w:pPr>
              <w:pStyle w:val="TableCell"/>
            </w:pPr>
            <w:r>
              <w:t xml:space="preserve">Easy</w:t>
            </w:r>
          </w:p>
        </w:tc>
      </w:tr>
    </w:tbl>
    <w:p>
      <w:pPr>
        <w:pStyle w:val="Kicker"/>
      </w:pPr>
      <w:r>
        <w:t xml:space="preserve">Operator standard</w:t>
      </w:r>
    </w:p>
    <w:p>
      <w:pPr>
        <w:pStyle w:val="IntenseQuote"/>
      </w:pPr>
      <w:r>
        <w:t xml:space="preserve">Use this as a working asset. Replace bracketed details with buyer-specific information, verify every sensitive fact, and keep approvals in writing.</w:t>
      </w:r>
    </w:p>
    <w:p>
      <w:pPr>
        <w:pStyle w:val="Kicker"/>
      </w:pPr>
      <w:r>
        <w:t xml:space="preserve">Launch action board</w:t>
      </w:r>
    </w:p>
    <w:tbl>
      <w:tblPr>
        <w:tblW w:w="0" w:type="auto"/>
        <w:tblInd w:w="0" w:type="dxa"/>
        <w:tblBorders>
          <w:top w:val="single" w:sz="6" w:color="E0DFDD"/>
          <w:left w:val="single" w:sz="6" w:color="E0DFDD"/>
          <w:bottom w:val="single" w:sz="6" w:color="E0DFDD"/>
          <w:right w:val="single" w:sz="6" w:color="E0DFDD"/>
          <w:insideH w:val="single" w:sz="4" w:color="E0DFDD"/>
          <w:insideV w:val="single" w:sz="4" w:color="E0DFDD"/>
        </w:tblBorders>
        <w:tblLook w:firstRow="1" w:noHBand="0" w:noVBand="1"/>
      </w:tblPr>
      <w:tblGrid>
        <w:gridCol w:w="1620"/>
        <w:gridCol w:w="3960"/>
        <w:gridCol w:w="3600"/>
      </w:tblGrid>
      <w:tr>
        <w:tc>
          <w:tcPr>
            <w:tcW w:w="1620" w:type="dxa"/>
            <w:shd w:fill="0A0A0A"/>
            <w:tcMar>
              <w:top w:w="120" w:type="dxa"/>
              <w:left w:w="150" w:type="dxa"/>
              <w:bottom w:w="120" w:type="dxa"/>
              <w:right w:w="150" w:type="dxa"/>
            </w:tcMar>
            <w:vAlign w:val="center"/>
          </w:tcPr>
          <w:p>
            <w:pPr>
              <w:pStyle w:val="TableHeader"/>
            </w:pPr>
            <w:r>
              <w:t xml:space="preserve">Move</w:t>
            </w:r>
          </w:p>
        </w:tc>
        <w:tc>
          <w:tcPr>
            <w:tcW w:w="3960" w:type="dxa"/>
            <w:shd w:fill="0A0A0A"/>
            <w:tcMar>
              <w:top w:w="120" w:type="dxa"/>
              <w:left w:w="150" w:type="dxa"/>
              <w:bottom w:w="120" w:type="dxa"/>
              <w:right w:w="150" w:type="dxa"/>
            </w:tcMar>
            <w:vAlign w:val="center"/>
          </w:tcPr>
          <w:p>
            <w:pPr>
              <w:pStyle w:val="TableHeader"/>
            </w:pPr>
            <w:r>
              <w:t xml:space="preserve">What to check</w:t>
            </w:r>
          </w:p>
        </w:tc>
        <w:tc>
          <w:tcPr>
            <w:tcW w:w="3600" w:type="dxa"/>
            <w:shd w:fill="0A0A0A"/>
            <w:tcMar>
              <w:top w:w="120" w:type="dxa"/>
              <w:left w:w="150" w:type="dxa"/>
              <w:bottom w:w="120" w:type="dxa"/>
              <w:right w:w="150" w:type="dxa"/>
            </w:tcMar>
            <w:vAlign w:val="center"/>
          </w:tcPr>
          <w:p>
            <w:pPr>
              <w:pStyle w:val="TableHeader"/>
            </w:pPr>
            <w:r>
              <w:t xml:space="preserve">Output</w:t>
            </w:r>
          </w:p>
        </w:tc>
      </w:tr>
      <w:tr>
        <w:tc>
          <w:tcPr>
            <w:tcW w:w="1620" w:type="dxa"/>
            <w:shd w:fill="F5F3F1"/>
            <w:tcMar>
              <w:top w:w="120" w:type="dxa"/>
              <w:left w:w="150" w:type="dxa"/>
              <w:bottom w:w="120" w:type="dxa"/>
              <w:right w:w="150" w:type="dxa"/>
            </w:tcMar>
            <w:vAlign w:val="center"/>
          </w:tcPr>
          <w:p>
            <w:pPr>
              <w:pStyle w:val="TableCell"/>
            </w:pPr>
            <w:r>
              <w:t xml:space="preserve">1. Scope</w:t>
            </w:r>
          </w:p>
        </w:tc>
        <w:tc>
          <w:tcPr>
            <w:tcW w:w="3960" w:type="dxa"/>
            <w:shd w:fill="F5F3F1"/>
            <w:tcMar>
              <w:top w:w="120" w:type="dxa"/>
              <w:left w:w="150" w:type="dxa"/>
              <w:bottom w:w="120" w:type="dxa"/>
              <w:right w:w="150" w:type="dxa"/>
            </w:tcMar>
            <w:vAlign w:val="center"/>
          </w:tcPr>
          <w:p>
            <w:pPr>
              <w:pStyle w:val="TableCell"/>
            </w:pPr>
            <w:r>
              <w:t xml:space="preserve">Buyer, input files, sensitive claims, approval owner</w:t>
            </w:r>
          </w:p>
        </w:tc>
        <w:tc>
          <w:tcPr>
            <w:tcW w:w="3600" w:type="dxa"/>
            <w:shd w:fill="F5F3F1"/>
            <w:tcMar>
              <w:top w:w="120" w:type="dxa"/>
              <w:left w:w="150" w:type="dxa"/>
              <w:bottom w:w="120" w:type="dxa"/>
              <w:right w:w="150" w:type="dxa"/>
            </w:tcMar>
            <w:vAlign w:val="center"/>
          </w:tcPr>
          <w:p>
            <w:pPr>
              <w:pStyle w:val="TableCell"/>
            </w:pPr>
            <w:r>
              <w:t xml:space="preserve">Clean project brief</w:t>
            </w:r>
          </w:p>
        </w:tc>
      </w:tr>
      <w:tr>
        <w:tc>
          <w:tcPr>
            <w:tcW w:w="1620" w:type="dxa"/>
            <w:tcMar>
              <w:top w:w="120" w:type="dxa"/>
              <w:left w:w="150" w:type="dxa"/>
              <w:bottom w:w="120" w:type="dxa"/>
              <w:right w:w="150" w:type="dxa"/>
            </w:tcMar>
            <w:vAlign w:val="center"/>
          </w:tcPr>
          <w:p>
            <w:pPr>
              <w:pStyle w:val="TableCell"/>
            </w:pPr>
            <w:r>
              <w:t xml:space="preserve">2. Build</w:t>
            </w:r>
          </w:p>
        </w:tc>
        <w:tc>
          <w:tcPr>
            <w:tcW w:w="3960" w:type="dxa"/>
            <w:tcMar>
              <w:top w:w="120" w:type="dxa"/>
              <w:left w:w="150" w:type="dxa"/>
              <w:bottom w:w="120" w:type="dxa"/>
              <w:right w:w="150" w:type="dxa"/>
            </w:tcMar>
            <w:vAlign w:val="center"/>
          </w:tcPr>
          <w:p>
            <w:pPr>
              <w:pStyle w:val="TableCell"/>
            </w:pPr>
            <w:r>
              <w:t xml:space="preserve">Use the template, prompts, checklist, or workbook sections</w:t>
            </w:r>
          </w:p>
        </w:tc>
        <w:tc>
          <w:tcPr>
            <w:tcW w:w="3600" w:type="dxa"/>
            <w:tcMar>
              <w:top w:w="120" w:type="dxa"/>
              <w:left w:w="150" w:type="dxa"/>
              <w:bottom w:w="120" w:type="dxa"/>
              <w:right w:w="150" w:type="dxa"/>
            </w:tcMar>
            <w:vAlign w:val="center"/>
          </w:tcPr>
          <w:p>
            <w:pPr>
              <w:pStyle w:val="TableCell"/>
            </w:pPr>
            <w:r>
              <w:t xml:space="preserve">Buyer-specific asset</w:t>
            </w:r>
          </w:p>
        </w:tc>
      </w:tr>
      <w:tr>
        <w:tc>
          <w:tcPr>
            <w:tcW w:w="1620" w:type="dxa"/>
            <w:shd w:fill="F5F3F1"/>
            <w:tcMar>
              <w:top w:w="120" w:type="dxa"/>
              <w:left w:w="150" w:type="dxa"/>
              <w:bottom w:w="120" w:type="dxa"/>
              <w:right w:w="150" w:type="dxa"/>
            </w:tcMar>
            <w:vAlign w:val="center"/>
          </w:tcPr>
          <w:p>
            <w:pPr>
              <w:pStyle w:val="TableCell"/>
            </w:pPr>
            <w:r>
              <w:t xml:space="preserve">3. Approve</w:t>
            </w:r>
          </w:p>
        </w:tc>
        <w:tc>
          <w:tcPr>
            <w:tcW w:w="3960" w:type="dxa"/>
            <w:shd w:fill="F5F3F1"/>
            <w:tcMar>
              <w:top w:w="120" w:type="dxa"/>
              <w:left w:w="150" w:type="dxa"/>
              <w:bottom w:w="120" w:type="dxa"/>
              <w:right w:w="150" w:type="dxa"/>
            </w:tcMar>
            <w:vAlign w:val="center"/>
          </w:tcPr>
          <w:p>
            <w:pPr>
              <w:pStyle w:val="TableCell"/>
            </w:pPr>
            <w:r>
              <w:t xml:space="preserve">Facts, prices, dates, links, policies, and public claims</w:t>
            </w:r>
          </w:p>
        </w:tc>
        <w:tc>
          <w:tcPr>
            <w:tcW w:w="3600" w:type="dxa"/>
            <w:shd w:fill="F5F3F1"/>
            <w:tcMar>
              <w:top w:w="120" w:type="dxa"/>
              <w:left w:w="150" w:type="dxa"/>
              <w:bottom w:w="120" w:type="dxa"/>
              <w:right w:w="150" w:type="dxa"/>
            </w:tcMar>
            <w:vAlign w:val="center"/>
          </w:tcPr>
          <w:p>
            <w:pPr>
              <w:pStyle w:val="TableCell"/>
            </w:pPr>
            <w:r>
              <w:t xml:space="preserve">Approved final version</w:t>
            </w:r>
          </w:p>
        </w:tc>
      </w:tr>
      <w:tr>
        <w:tc>
          <w:tcPr>
            <w:tcW w:w="1620" w:type="dxa"/>
            <w:tcMar>
              <w:top w:w="120" w:type="dxa"/>
              <w:left w:w="150" w:type="dxa"/>
              <w:bottom w:w="120" w:type="dxa"/>
              <w:right w:w="150" w:type="dxa"/>
            </w:tcMar>
            <w:vAlign w:val="center"/>
          </w:tcPr>
          <w:p>
            <w:pPr>
              <w:pStyle w:val="TableCell"/>
            </w:pPr>
            <w:r>
              <w:t xml:space="preserve">4. Follow up</w:t>
            </w:r>
          </w:p>
        </w:tc>
        <w:tc>
          <w:tcPr>
            <w:tcW w:w="3960" w:type="dxa"/>
            <w:tcMar>
              <w:top w:w="120" w:type="dxa"/>
              <w:left w:w="150" w:type="dxa"/>
              <w:bottom w:w="120" w:type="dxa"/>
              <w:right w:w="150" w:type="dxa"/>
            </w:tcMar>
            <w:vAlign w:val="center"/>
          </w:tcPr>
          <w:p>
            <w:pPr>
              <w:pStyle w:val="TableCell"/>
            </w:pPr>
            <w:r>
              <w:t xml:space="preserve">Next refresh, retainer, or second sprint</w:t>
            </w:r>
          </w:p>
        </w:tc>
        <w:tc>
          <w:tcPr>
            <w:tcW w:w="3600" w:type="dxa"/>
            <w:tcMar>
              <w:top w:w="120" w:type="dxa"/>
              <w:left w:w="150" w:type="dxa"/>
              <w:bottom w:w="120" w:type="dxa"/>
              <w:right w:w="150" w:type="dxa"/>
            </w:tcMar>
            <w:vAlign w:val="center"/>
          </w:tcPr>
          <w:p>
            <w:pPr>
              <w:pStyle w:val="TableCell"/>
            </w:pPr>
            <w:r>
              <w:t xml:space="preserve">Clear paid next step</w:t>
            </w:r>
          </w:p>
        </w:tc>
      </w:tr>
    </w:tbl>
    <w:p>
      <w:pPr>
        <w:pStyle w:val="Kicker"/>
      </w:pPr>
      <w:r>
        <w:t xml:space="preserve">In this document</w:t>
      </w:r>
    </w:p>
    <w:tbl>
      <w:tblPr>
        <w:tblW w:w="0" w:type="auto"/>
        <w:tblInd w:w="0" w:type="dxa"/>
        <w:tblBorders>
          <w:top w:val="single" w:sz="6" w:color="E0DFDD"/>
          <w:left w:val="single" w:sz="6" w:color="E0DFDD"/>
          <w:bottom w:val="single" w:sz="6" w:color="E0DFDD"/>
          <w:right w:val="single" w:sz="6" w:color="E0DFDD"/>
          <w:insideH w:val="single" w:sz="4" w:color="E0DFDD"/>
          <w:insideV w:val="single" w:sz="4" w:color="E0DFDD"/>
        </w:tblBorders>
        <w:tblLook w:firstRow="1" w:noHBand="0" w:noVBand="1"/>
      </w:tblPr>
      <w:tblGrid>
        <w:gridCol w:w="1180"/>
        <w:gridCol w:w="7940"/>
      </w:tblGrid>
      <w:tr>
        <w:tc>
          <w:tcPr>
            <w:tcW w:w="1180" w:type="dxa"/>
            <w:shd w:fill="0A0A0A"/>
            <w:tcMar>
              <w:top w:w="120" w:type="dxa"/>
              <w:left w:w="150" w:type="dxa"/>
              <w:bottom w:w="120" w:type="dxa"/>
              <w:right w:w="150" w:type="dxa"/>
            </w:tcMar>
            <w:vAlign w:val="center"/>
          </w:tcPr>
          <w:p>
            <w:pPr>
              <w:pStyle w:val="TableHeader"/>
            </w:pPr>
            <w:r>
              <w:t xml:space="preserve">Section</w:t>
            </w:r>
          </w:p>
        </w:tc>
        <w:tc>
          <w:tcPr>
            <w:tcW w:w="7940" w:type="dxa"/>
            <w:shd w:fill="0A0A0A"/>
            <w:tcMar>
              <w:top w:w="120" w:type="dxa"/>
              <w:left w:w="150" w:type="dxa"/>
              <w:bottom w:w="120" w:type="dxa"/>
              <w:right w:w="150" w:type="dxa"/>
            </w:tcMar>
            <w:vAlign w:val="center"/>
          </w:tcPr>
          <w:p>
            <w:pPr>
              <w:pStyle w:val="TableHeader"/>
            </w:pPr>
            <w:r>
              <w:t xml:space="preserve">What it covers</w:t>
            </w:r>
          </w:p>
        </w:tc>
      </w:tr>
      <w:tr>
        <w:tc>
          <w:tcPr>
            <w:tcW w:w="1180" w:type="dxa"/>
            <w:shd w:fill="F5F3F1"/>
            <w:tcMar>
              <w:top w:w="120" w:type="dxa"/>
              <w:left w:w="150" w:type="dxa"/>
              <w:bottom w:w="120" w:type="dxa"/>
              <w:right w:w="150" w:type="dxa"/>
            </w:tcMar>
            <w:vAlign w:val="center"/>
          </w:tcPr>
          <w:p>
            <w:pPr>
              <w:pStyle w:val="TableCell"/>
            </w:pPr>
            <w:r>
              <w:t xml:space="preserve">01</w:t>
            </w:r>
          </w:p>
        </w:tc>
        <w:tc>
          <w:tcPr>
            <w:tcW w:w="7940" w:type="dxa"/>
            <w:shd w:fill="F5F3F1"/>
            <w:tcMar>
              <w:top w:w="120" w:type="dxa"/>
              <w:left w:w="150" w:type="dxa"/>
              <w:bottom w:w="120" w:type="dxa"/>
              <w:right w:w="150" w:type="dxa"/>
            </w:tcMar>
            <w:vAlign w:val="center"/>
          </w:tcPr>
          <w:p>
            <w:pPr>
              <w:pStyle w:val="TableCell"/>
            </w:pPr>
            <w:r>
              <w:t xml:space="preserve">How to use these emails - Replace every bracketed field with buyer-specific context before sending.</w:t>
            </w:r>
          </w:p>
        </w:tc>
      </w:tr>
      <w:tr>
        <w:tc>
          <w:tcPr>
            <w:tcW w:w="1180" w:type="dxa"/>
            <w:tcMar>
              <w:top w:w="120" w:type="dxa"/>
              <w:left w:w="150" w:type="dxa"/>
              <w:bottom w:w="120" w:type="dxa"/>
              <w:right w:w="150" w:type="dxa"/>
            </w:tcMar>
            <w:vAlign w:val="center"/>
          </w:tcPr>
          <w:p>
            <w:pPr>
              <w:pStyle w:val="TableCell"/>
            </w:pPr>
            <w:r>
              <w:t xml:space="preserve">02</w:t>
            </w:r>
          </w:p>
        </w:tc>
        <w:tc>
          <w:tcPr>
            <w:tcW w:w="7940" w:type="dxa"/>
            <w:tcMar>
              <w:top w:w="120" w:type="dxa"/>
              <w:left w:w="150" w:type="dxa"/>
              <w:bottom w:w="120" w:type="dxa"/>
              <w:right w:w="150" w:type="dxa"/>
            </w:tcMar>
            <w:vAlign w:val="center"/>
          </w:tcPr>
          <w:p>
            <w:pPr>
              <w:pStyle w:val="TableCell"/>
            </w:pPr>
            <w:r>
              <w:t xml:space="preserve">Cold outreach email - Subject: quick airbnb photo refresh service idea for [business]</w:t>
            </w:r>
          </w:p>
        </w:tc>
      </w:tr>
      <w:tr>
        <w:tc>
          <w:tcPr>
            <w:tcW w:w="1180" w:type="dxa"/>
            <w:shd w:fill="F5F3F1"/>
            <w:tcMar>
              <w:top w:w="120" w:type="dxa"/>
              <w:left w:w="150" w:type="dxa"/>
              <w:bottom w:w="120" w:type="dxa"/>
              <w:right w:w="150" w:type="dxa"/>
            </w:tcMar>
            <w:vAlign w:val="center"/>
          </w:tcPr>
          <w:p>
            <w:pPr>
              <w:pStyle w:val="TableCell"/>
            </w:pPr>
            <w:r>
              <w:t xml:space="preserve">03</w:t>
            </w:r>
          </w:p>
        </w:tc>
        <w:tc>
          <w:tcPr>
            <w:tcW w:w="7940" w:type="dxa"/>
            <w:shd w:fill="F5F3F1"/>
            <w:tcMar>
              <w:top w:w="120" w:type="dxa"/>
              <w:left w:w="150" w:type="dxa"/>
              <w:bottom w:w="120" w:type="dxa"/>
              <w:right w:w="150" w:type="dxa"/>
            </w:tcMar>
            <w:vAlign w:val="center"/>
          </w:tcPr>
          <w:p>
            <w:pPr>
              <w:pStyle w:val="TableCell"/>
            </w:pPr>
            <w:r>
              <w:t xml:space="preserve">Value-first sample email - Subject: spotted one practical fix</w:t>
            </w:r>
          </w:p>
        </w:tc>
      </w:tr>
      <w:tr>
        <w:tc>
          <w:tcPr>
            <w:tcW w:w="1180" w:type="dxa"/>
            <w:tcMar>
              <w:top w:w="120" w:type="dxa"/>
              <w:left w:w="150" w:type="dxa"/>
              <w:bottom w:w="120" w:type="dxa"/>
              <w:right w:w="150" w:type="dxa"/>
            </w:tcMar>
            <w:vAlign w:val="center"/>
          </w:tcPr>
          <w:p>
            <w:pPr>
              <w:pStyle w:val="TableCell"/>
            </w:pPr>
            <w:r>
              <w:t xml:space="preserve">04</w:t>
            </w:r>
          </w:p>
        </w:tc>
        <w:tc>
          <w:tcPr>
            <w:tcW w:w="7940" w:type="dxa"/>
            <w:tcMar>
              <w:top w:w="120" w:type="dxa"/>
              <w:left w:w="150" w:type="dxa"/>
              <w:bottom w:w="120" w:type="dxa"/>
              <w:right w:w="150" w:type="dxa"/>
            </w:tcMar>
            <w:vAlign w:val="center"/>
          </w:tcPr>
          <w:p>
            <w:pPr>
              <w:pStyle w:val="TableCell"/>
            </w:pPr>
            <w:r>
              <w:t xml:space="preserve">Client intake request - Thanks for confirming the airbnb photo refresh service. To start cleanly, please send the…</w:t>
            </w:r>
          </w:p>
        </w:tc>
      </w:tr>
      <w:tr>
        <w:tc>
          <w:tcPr>
            <w:tcW w:w="1180" w:type="dxa"/>
            <w:shd w:fill="F5F3F1"/>
            <w:tcMar>
              <w:top w:w="120" w:type="dxa"/>
              <w:left w:w="150" w:type="dxa"/>
              <w:bottom w:w="120" w:type="dxa"/>
              <w:right w:w="150" w:type="dxa"/>
            </w:tcMar>
            <w:vAlign w:val="center"/>
          </w:tcPr>
          <w:p>
            <w:pPr>
              <w:pStyle w:val="TableCell"/>
            </w:pPr>
            <w:r>
              <w:t xml:space="preserve">05</w:t>
            </w:r>
          </w:p>
        </w:tc>
        <w:tc>
          <w:tcPr>
            <w:tcW w:w="7940" w:type="dxa"/>
            <w:shd w:fill="F5F3F1"/>
            <w:tcMar>
              <w:top w:w="120" w:type="dxa"/>
              <w:left w:w="150" w:type="dxa"/>
              <w:bottom w:w="120" w:type="dxa"/>
              <w:right w:w="150" w:type="dxa"/>
            </w:tcMar>
            <w:vAlign w:val="center"/>
          </w:tcPr>
          <w:p>
            <w:pPr>
              <w:pStyle w:val="TableCell"/>
            </w:pPr>
            <w:r>
              <w:t xml:space="preserve">Approval request - I have finished the first version. Please review the items marked [APPROVAL NEEDED] before…</w:t>
            </w:r>
          </w:p>
        </w:tc>
      </w:tr>
      <w:tr>
        <w:tc>
          <w:tcPr>
            <w:tcW w:w="1180" w:type="dxa"/>
            <w:tcMar>
              <w:top w:w="120" w:type="dxa"/>
              <w:left w:w="150" w:type="dxa"/>
              <w:bottom w:w="120" w:type="dxa"/>
              <w:right w:w="150" w:type="dxa"/>
            </w:tcMar>
            <w:vAlign w:val="center"/>
          </w:tcPr>
          <w:p>
            <w:pPr>
              <w:pStyle w:val="TableCell"/>
            </w:pPr>
            <w:r>
              <w:t xml:space="preserve">06</w:t>
            </w:r>
          </w:p>
        </w:tc>
        <w:tc>
          <w:tcPr>
            <w:tcW w:w="7940" w:type="dxa"/>
            <w:tcMar>
              <w:top w:w="120" w:type="dxa"/>
              <w:left w:w="150" w:type="dxa"/>
              <w:bottom w:w="120" w:type="dxa"/>
              <w:right w:w="150" w:type="dxa"/>
            </w:tcMar>
            <w:vAlign w:val="center"/>
          </w:tcPr>
          <w:p>
            <w:pPr>
              <w:pStyle w:val="TableCell"/>
            </w:pPr>
            <w:r>
              <w:t xml:space="preserve">Final delivery email - Here is the completed airbnb photo refresh service for [business]. I included the working…</w:t>
            </w:r>
          </w:p>
        </w:tc>
      </w:tr>
      <w:tr>
        <w:tc>
          <w:tcPr>
            <w:tcW w:w="1180" w:type="dxa"/>
            <w:shd w:fill="F5F3F1"/>
            <w:tcMar>
              <w:top w:w="120" w:type="dxa"/>
              <w:left w:w="150" w:type="dxa"/>
              <w:bottom w:w="120" w:type="dxa"/>
              <w:right w:w="150" w:type="dxa"/>
            </w:tcMar>
            <w:vAlign w:val="center"/>
          </w:tcPr>
          <w:p>
            <w:pPr>
              <w:pStyle w:val="TableCell"/>
            </w:pPr>
            <w:r>
              <w:t xml:space="preserve">07</w:t>
            </w:r>
          </w:p>
        </w:tc>
        <w:tc>
          <w:tcPr>
            <w:tcW w:w="7940" w:type="dxa"/>
            <w:shd w:fill="F5F3F1"/>
            <w:tcMar>
              <w:top w:w="120" w:type="dxa"/>
              <w:left w:w="150" w:type="dxa"/>
              <w:bottom w:w="120" w:type="dxa"/>
              <w:right w:w="150" w:type="dxa"/>
            </w:tcMar>
            <w:vAlign w:val="center"/>
          </w:tcPr>
          <w:p>
            <w:pPr>
              <w:pStyle w:val="TableCell"/>
            </w:pPr>
            <w:r>
              <w:t xml:space="preserve">Follow-up sequence - Day 2: send one additional observation or sample improvement.</w:t>
            </w:r>
          </w:p>
        </w:tc>
      </w:tr>
      <w:tr>
        <w:tc>
          <w:tcPr>
            <w:tcW w:w="1180" w:type="dxa"/>
            <w:tcMar>
              <w:top w:w="120" w:type="dxa"/>
              <w:left w:w="150" w:type="dxa"/>
              <w:bottom w:w="120" w:type="dxa"/>
              <w:right w:w="150" w:type="dxa"/>
            </w:tcMar>
            <w:vAlign w:val="center"/>
          </w:tcPr>
          <w:p>
            <w:pPr>
              <w:pStyle w:val="TableCell"/>
            </w:pPr>
            <w:r>
              <w:t xml:space="preserve">08</w:t>
            </w:r>
          </w:p>
        </w:tc>
        <w:tc>
          <w:tcPr>
            <w:tcW w:w="7940" w:type="dxa"/>
            <w:tcMar>
              <w:top w:w="120" w:type="dxa"/>
              <w:left w:w="150" w:type="dxa"/>
              <w:bottom w:w="120" w:type="dxa"/>
              <w:right w:w="150" w:type="dxa"/>
            </w:tcMar>
            <w:vAlign w:val="center"/>
          </w:tcPr>
          <w:p>
            <w:pPr>
              <w:pStyle w:val="TableCell"/>
            </w:pPr>
            <w:r>
              <w:t xml:space="preserve">Delivery standards (shared) - This asset is for short-term rental hosts; replace bracketed fields with their specifics…</w:t>
            </w:r>
          </w:p>
        </w:tc>
      </w:tr>
    </w:tbl>
    <w:p>
      <w:pPr>
        <w:pStyle w:val="Heading3"/>
      </w:pPr>
      <w:r>
        <w:t xml:space="preserve">Before sending</w:t>
      </w:r>
    </w:p>
    <w:p>
      <w:pPr>
        <w:pStyle w:val="Checklist"/>
      </w:pPr>
      <w:r>
        <w:t xml:space="preserve">[ ]  Replace bracketed fields.</w:t>
      </w:r>
    </w:p>
    <w:p>
      <w:pPr>
        <w:pStyle w:val="Checklist"/>
      </w:pPr>
      <w:r>
        <w:t xml:space="preserve">[ ]  Verify facts and claims.</w:t>
      </w:r>
    </w:p>
    <w:p>
      <w:pPr>
        <w:pStyle w:val="Checklist"/>
      </w:pPr>
      <w:r>
        <w:t xml:space="preserve">[ ]  Send for approval before publishing.</w:t>
      </w:r>
    </w:p>
    <w:p>
      <w:pPr>
        <w:pStyle w:val="Heading1"/>
      </w:pPr>
      <w:r>
        <w:t xml:space="preserve">01 / How to use these emails</w:t>
      </w:r>
    </w:p>
    <w:p>
      <w:pPr>
        <w:pStyle w:val="ExampleBlock"/>
      </w:pPr>
      <w:r>
        <w:t xml:space="preserve">Replace every bracketed field with buyer-specific context before sending.</w:t>
      </w:r>
    </w:p>
    <w:p>
      <w:pPr>
        <w:pStyle w:val="ExampleBlock"/>
      </w:pPr>
      <w:r>
        <w:t xml:space="preserve">Lead with one visible issue or operational pain, not a broad agency pitch.</w:t>
      </w:r>
    </w:p>
    <w:p>
      <w:pPr>
        <w:pStyle w:val="ExampleBlock"/>
      </w:pPr>
      <w:r>
        <w:t xml:space="preserve">Keep the first email short enough to read on a phone.</w:t>
      </w:r>
    </w:p>
    <w:p>
      <w:pPr>
        <w:pStyle w:val="ExampleBlock"/>
      </w:pPr>
      <w:r>
        <w:t xml:space="preserve">Use the delivery and approval emails after payment to reduce back-and-forth.</w:t>
      </w:r>
    </w:p>
    <w:p>
      <w:pPr>
        <w:pStyle w:val="Heading1"/>
      </w:pPr>
      <w:r>
        <w:t xml:space="preserve">02 / Cold outreach email</w:t>
      </w:r>
    </w:p>
    <w:p>
      <w:pPr>
        <w:pStyle w:val="EmailSubject"/>
      </w:pPr>
      <w:r>
        <w:t xml:space="preserve">Subject: quick airbnb photo refresh service idea for [business]</w:t>
      </w:r>
    </w:p>
    <w:p>
      <w:pPr>
        <w:pStyle w:val="ExampleBlock"/>
      </w:pPr>
      <w:r>
        <w:t xml:space="preserve">Hi [Name], I noticed [specific issue]. For short-term rental hosts, that can create friction because [customer/lead impact].</w:t>
      </w:r>
    </w:p>
    <w:p>
      <w:pPr>
        <w:pStyle w:val="ExampleBlock"/>
      </w:pPr>
      <w:r>
        <w:t xml:space="preserve">I put together a fixed-scope airbnb photo refresh service that helps with listing URL, source photos, approved edit boundaries, model direction, usage rights, and host approvals.</w:t>
      </w:r>
    </w:p>
    <w:p>
      <w:pPr>
        <w:pStyle w:val="ExampleBlock"/>
      </w:pPr>
      <w:r>
        <w:t xml:space="preserve">Want me to send a quick sample or 3-point fix list so you can see what I mean?</w:t>
      </w:r>
    </w:p>
    <w:p>
      <w:pPr>
        <w:pStyle w:val="Heading1"/>
      </w:pPr>
      <w:r>
        <w:t xml:space="preserve">03 / Value-first sample email</w:t>
      </w:r>
    </w:p>
    <w:p>
      <w:pPr>
        <w:pStyle w:val="EmailSubject"/>
      </w:pPr>
      <w:r>
        <w:t xml:space="preserve">Subject: spotted one practical fix</w:t>
      </w:r>
    </w:p>
    <w:p>
      <w:pPr>
        <w:pStyle w:val="ExampleBlock"/>
      </w:pPr>
      <w:r>
        <w:t xml:space="preserve">Hi [Name], I made a quick note on [specific visible issue]. The simplest fix is [one practical recommendation].</w:t>
      </w:r>
    </w:p>
    <w:p>
      <w:pPr>
        <w:pStyle w:val="ExampleBlock"/>
      </w:pPr>
      <w:r>
        <w:t xml:space="preserve">If useful, I can package the full airbnb photo refresh service as a small paid sprint with one approval round and a clean handoff.</w:t>
      </w:r>
    </w:p>
    <w:p>
      <w:pPr>
        <w:pStyle w:val="ExampleBlock"/>
      </w:pPr>
      <w:r>
        <w:t xml:space="preserve">Should I send the short scope?</w:t>
      </w:r>
    </w:p>
    <w:p>
      <w:pPr>
        <w:pStyle w:val="Heading1"/>
      </w:pPr>
      <w:r>
        <w:t xml:space="preserve">04 / Client intake request</w:t>
      </w:r>
    </w:p>
    <w:p>
      <w:pPr>
        <w:pStyle w:val="ExampleBlock"/>
      </w:pPr>
      <w:r>
        <w:t xml:space="preserve">Thanks for confirming the airbnb photo refresh service. To start cleanly, please send the intake details for listing URL, source photos, approved edit boundaries, model direction, usage rights, and host approvals.</w:t>
      </w:r>
    </w:p>
    <w:p>
      <w:pPr>
        <w:pStyle w:val="ListParagraph"/>
        <w:numPr>
          <w:ilvl w:val="0"/>
          <w:numId w:val="1"/>
        </w:numPr>
      </w:pPr>
      <w:r>
        <w:t xml:space="preserve">If anything is uncertain, mark it as 'needs approval' rather than guessing.</w:t>
      </w:r>
    </w:p>
    <w:p>
      <w:pPr>
        <w:pStyle w:val="ListParagraph"/>
        <w:numPr>
          <w:ilvl w:val="0"/>
          <w:numId w:val="1"/>
        </w:numPr>
      </w:pPr>
      <w:r>
        <w:t xml:space="preserve">Once I have the inputs, I will send the first version by [date/time] and flag any approval-sensitive items.</w:t>
      </w:r>
    </w:p>
    <w:p>
      <w:pPr>
        <w:pStyle w:val="Heading1"/>
      </w:pPr>
      <w:r>
        <w:t xml:space="preserve">05 / Approval request</w:t>
      </w:r>
    </w:p>
    <w:p>
      <w:pPr>
        <w:pStyle w:val="ListParagraph"/>
        <w:numPr>
          <w:ilvl w:val="0"/>
          <w:numId w:val="1"/>
        </w:numPr>
      </w:pPr>
      <w:r>
        <w:t xml:space="preserve">I have finished the first version. Please review the items marked [APPROVAL NEEDED] before anything is published, sent, or implemented.</w:t>
      </w:r>
    </w:p>
    <w:p>
      <w:pPr>
        <w:pStyle w:val="ListParagraph"/>
        <w:numPr>
          <w:ilvl w:val="0"/>
          <w:numId w:val="1"/>
        </w:numPr>
      </w:pPr>
      <w:r>
        <w:t xml:space="preserve">The main decisions are: [decision 1], [decision 2], [decision 3].</w:t>
      </w:r>
    </w:p>
    <w:p>
      <w:pPr>
        <w:pStyle w:val="ListParagraph"/>
        <w:numPr>
          <w:ilvl w:val="0"/>
          <w:numId w:val="1"/>
        </w:numPr>
      </w:pPr>
      <w:r>
        <w:t xml:space="preserve">Reply with approved / changes needed / hold, and I will prepare the final version.</w:t>
      </w:r>
    </w:p>
    <w:p>
      <w:pPr>
        <w:pStyle w:val="Heading1"/>
      </w:pPr>
      <w:r>
        <w:t xml:space="preserve">06 / Final delivery email</w:t>
      </w:r>
    </w:p>
    <w:p>
      <w:pPr>
        <w:pStyle w:val="ExampleBlock"/>
      </w:pPr>
      <w:r>
        <w:t xml:space="preserve">Here is the completed airbnb photo refresh service for [business]. I included the working file, final export, and short implementation notes.</w:t>
      </w:r>
    </w:p>
    <w:p>
      <w:pPr>
        <w:pStyle w:val="ExampleBlock"/>
      </w:pPr>
      <w:r>
        <w:t xml:space="preserve">Summary of what changed: [plain-English summary].</w:t>
      </w:r>
    </w:p>
    <w:p>
      <w:pPr>
        <w:pStyle w:val="ExampleBlock"/>
      </w:pPr>
      <w:r>
        <w:t xml:space="preserve">Recommended next step: [specific action].</w:t>
      </w:r>
    </w:p>
    <w:p>
      <w:pPr>
        <w:pStyle w:val="ExampleBlock"/>
      </w:pPr>
      <w:r>
        <w:t xml:space="preserve">Renewal or follow-up trigger: [monthly refresh / weekly report / next sprint / retainer option].</w:t>
      </w:r>
    </w:p>
    <w:p>
      <w:pPr>
        <w:pStyle w:val="Heading1"/>
      </w:pPr>
      <w:r>
        <w:t xml:space="preserve">07 / Follow-up sequence</w:t>
      </w:r>
    </w:p>
    <w:tbl>
      <w:tblPr>
        <w:tblW w:w="0" w:type="auto"/>
        <w:tblInd w:w="0" w:type="dxa"/>
        <w:tblBorders>
          <w:top w:val="single" w:sz="6" w:color="E0DFDD"/>
          <w:left w:val="single" w:sz="6" w:color="E0DFDD"/>
          <w:bottom w:val="single" w:sz="6" w:color="E0DFDD"/>
          <w:right w:val="single" w:sz="6" w:color="E0DFDD"/>
          <w:insideH w:val="single" w:sz="4" w:color="E0DFDD"/>
          <w:insideV w:val="single" w:sz="4" w:color="E0DFDD"/>
        </w:tblBorders>
        <w:tblLook w:firstRow="1" w:noHBand="0" w:noVBand="1"/>
      </w:tblPr>
      <w:tblGrid>
        <w:gridCol w:w="3000"/>
        <w:gridCol w:w="6180"/>
      </w:tblGrid>
      <w:tr>
        <w:tc>
          <w:tcPr>
            <w:tcW w:w="3000" w:type="dxa"/>
            <w:shd w:fill="0A0A0A"/>
            <w:tcMar>
              <w:top w:w="120" w:type="dxa"/>
              <w:left w:w="150" w:type="dxa"/>
              <w:bottom w:w="120" w:type="dxa"/>
              <w:right w:w="150" w:type="dxa"/>
            </w:tcMar>
            <w:vAlign w:val="center"/>
          </w:tcPr>
          <w:p>
            <w:pPr>
              <w:pStyle w:val="TableHeader"/>
            </w:pPr>
            <w:r>
              <w:t xml:space="preserve">When</w:t>
            </w:r>
          </w:p>
        </w:tc>
        <w:tc>
          <w:tcPr>
            <w:tcW w:w="6180" w:type="dxa"/>
            <w:shd w:fill="0A0A0A"/>
            <w:tcMar>
              <w:top w:w="120" w:type="dxa"/>
              <w:left w:w="150" w:type="dxa"/>
              <w:bottom w:w="120" w:type="dxa"/>
              <w:right w:w="150" w:type="dxa"/>
            </w:tcMar>
            <w:vAlign w:val="center"/>
          </w:tcPr>
          <w:p>
            <w:pPr>
              <w:pStyle w:val="TableHeader"/>
            </w:pPr>
            <w:r>
              <w:t xml:space="preserve">What to send</w:t>
            </w:r>
          </w:p>
        </w:tc>
      </w:tr>
      <w:tr>
        <w:tc>
          <w:tcPr>
            <w:tcW w:w="3000" w:type="dxa"/>
            <w:shd w:fill="F5F3F1"/>
            <w:tcMar>
              <w:top w:w="120" w:type="dxa"/>
              <w:left w:w="150" w:type="dxa"/>
              <w:bottom w:w="120" w:type="dxa"/>
              <w:right w:w="150" w:type="dxa"/>
            </w:tcMar>
            <w:vAlign w:val="center"/>
          </w:tcPr>
          <w:p>
            <w:pPr>
              <w:pStyle w:val="TableLabel"/>
            </w:pPr>
            <w:r>
              <w:t xml:space="preserve">Day 2</w:t>
            </w:r>
          </w:p>
        </w:tc>
        <w:tc>
          <w:tcPr>
            <w:tcW w:w="6180" w:type="dxa"/>
            <w:shd w:fill="F5F3F1"/>
            <w:tcMar>
              <w:top w:w="120" w:type="dxa"/>
              <w:left w:w="150" w:type="dxa"/>
              <w:bottom w:w="120" w:type="dxa"/>
              <w:right w:w="150" w:type="dxa"/>
            </w:tcMar>
            <w:vAlign w:val="center"/>
          </w:tcPr>
          <w:p>
            <w:pPr>
              <w:pStyle w:val="TableCell"/>
            </w:pPr>
            <w:r>
              <w:t xml:space="preserve">send one additional observation or sample improvement.</w:t>
            </w:r>
          </w:p>
        </w:tc>
      </w:tr>
      <w:tr>
        <w:tc>
          <w:tcPr>
            <w:tcW w:w="3000" w:type="dxa"/>
            <w:shd w:fill="F5F3F1"/>
            <w:tcMar>
              <w:top w:w="120" w:type="dxa"/>
              <w:left w:w="150" w:type="dxa"/>
              <w:bottom w:w="120" w:type="dxa"/>
              <w:right w:w="150" w:type="dxa"/>
            </w:tcMar>
            <w:vAlign w:val="center"/>
          </w:tcPr>
          <w:p>
            <w:pPr>
              <w:pStyle w:val="TableLabel"/>
            </w:pPr>
            <w:r>
              <w:t xml:space="preserve">Day 5</w:t>
            </w:r>
          </w:p>
        </w:tc>
        <w:tc>
          <w:tcPr>
            <w:tcW w:w="6180" w:type="dxa"/>
            <w:tcMar>
              <w:top w:w="120" w:type="dxa"/>
              <w:left w:w="150" w:type="dxa"/>
              <w:bottom w:w="120" w:type="dxa"/>
              <w:right w:w="150" w:type="dxa"/>
            </w:tcMar>
            <w:vAlign w:val="center"/>
          </w:tcPr>
          <w:p>
            <w:pPr>
              <w:pStyle w:val="TableCell"/>
            </w:pPr>
            <w:r>
              <w:t xml:space="preserve">ask whether this is handled internally or still worth fixing.</w:t>
            </w:r>
          </w:p>
        </w:tc>
      </w:tr>
      <w:tr>
        <w:tc>
          <w:tcPr>
            <w:tcW w:w="3000" w:type="dxa"/>
            <w:shd w:fill="F5F3F1"/>
            <w:tcMar>
              <w:top w:w="120" w:type="dxa"/>
              <w:left w:w="150" w:type="dxa"/>
              <w:bottom w:w="120" w:type="dxa"/>
              <w:right w:w="150" w:type="dxa"/>
            </w:tcMar>
            <w:vAlign w:val="center"/>
          </w:tcPr>
          <w:p>
            <w:pPr>
              <w:pStyle w:val="TableLabel"/>
            </w:pPr>
            <w:r>
              <w:t xml:space="preserve">Day 10</w:t>
            </w:r>
          </w:p>
        </w:tc>
        <w:tc>
          <w:tcPr>
            <w:tcW w:w="6180" w:type="dxa"/>
            <w:shd w:fill="F5F3F1"/>
            <w:tcMar>
              <w:top w:w="120" w:type="dxa"/>
              <w:left w:w="150" w:type="dxa"/>
              <w:bottom w:w="120" w:type="dxa"/>
              <w:right w:w="150" w:type="dxa"/>
            </w:tcMar>
            <w:vAlign w:val="center"/>
          </w:tcPr>
          <w:p>
            <w:pPr>
              <w:pStyle w:val="TableCell"/>
            </w:pPr>
            <w:r>
              <w:t xml:space="preserve">offer a smaller paid starter version.</w:t>
            </w:r>
          </w:p>
        </w:tc>
      </w:tr>
      <w:tr>
        <w:tc>
          <w:tcPr>
            <w:tcW w:w="3000" w:type="dxa"/>
            <w:shd w:fill="F5F3F1"/>
            <w:tcMar>
              <w:top w:w="120" w:type="dxa"/>
              <w:left w:w="150" w:type="dxa"/>
              <w:bottom w:w="120" w:type="dxa"/>
              <w:right w:w="150" w:type="dxa"/>
            </w:tcMar>
            <w:vAlign w:val="center"/>
          </w:tcPr>
          <w:p>
            <w:pPr>
              <w:pStyle w:val="TableLabel"/>
            </w:pPr>
            <w:r>
              <w:t xml:space="preserve">Day 21</w:t>
            </w:r>
          </w:p>
        </w:tc>
        <w:tc>
          <w:tcPr>
            <w:tcW w:w="6180" w:type="dxa"/>
            <w:tcMar>
              <w:top w:w="120" w:type="dxa"/>
              <w:left w:w="150" w:type="dxa"/>
              <w:bottom w:w="120" w:type="dxa"/>
              <w:right w:w="150" w:type="dxa"/>
            </w:tcMar>
            <w:vAlign w:val="center"/>
          </w:tcPr>
          <w:p>
            <w:pPr>
              <w:pStyle w:val="TableCell"/>
            </w:pPr>
            <w:r>
              <w:t xml:space="preserve">close the loop and offer a useful checklist or example.</w:t>
            </w:r>
          </w:p>
        </w:tc>
      </w:tr>
    </w:tbl>
    <w:p>
      <w:pPr>
        <w:pStyle w:val="Heading1"/>
      </w:pPr>
      <w:r>
        <w:t xml:space="preserve">08 / Delivery standards (shared)</w:t>
      </w:r>
    </w:p>
    <w:p>
      <w:pPr>
        <w:pStyle w:val="ListParagraph"/>
        <w:numPr>
          <w:ilvl w:val="0"/>
          <w:numId w:val="1"/>
        </w:numPr>
      </w:pPr>
      <w:r>
        <w:t xml:space="preserve">This asset is for short-term rental hosts; replace bracketed fields with their specifics before sending.</w:t>
      </w:r>
    </w:p>
    <w:p>
      <w:pPr>
        <w:pStyle w:val="ListParagraph"/>
        <w:numPr>
          <w:ilvl w:val="0"/>
          <w:numId w:val="1"/>
        </w:numPr>
      </w:pPr>
      <w:r>
        <w:t xml:space="preserve">Full delivery standards - inputs to collect, evidence capture, pricing and scope guardrails, and the pre-send QA list - live once in this pack's AI Prompt Pack.</w:t>
      </w:r>
    </w:p>
    <w:p>
      <w:pPr>
        <w:pStyle w:val="ListParagraph"/>
        <w:numPr>
          <w:ilvl w:val="0"/>
          <w:numId w:val="1"/>
        </w:numPr>
      </w:pPr>
      <w:r>
        <w:t xml:space="preserve">Verify every fact, price, date, hour, link, and claim against a source, and keep approvals in writing.</w:t>
      </w:r>
    </w:p>
    <w:p>
      <w:pPr>
        <w:pStyle w:val="ListParagraph"/>
        <w:numPr>
          <w:ilvl w:val="0"/>
          <w:numId w:val="1"/>
        </w:numPr>
      </w:pPr>
      <w:r>
        <w:t xml:space="preserve">Never imply guaranteed revenue, rankings, bookings, retention, or ad performance.</w:t>
      </w:r>
    </w:p>
    <w:p>
      <w:pPr>
        <w:pStyle w:val="Heading1"/>
      </w:pPr>
      <w:r>
        <w:t xml:space="preserve">Commercial use note</w:t>
      </w:r>
    </w:p>
    <w:p>
      <w:r>
        <w:t xml:space="preserve">These templates are practical launch materials. They do not guarantee revenue, rankings, retention, or advertising performance. Validate claims with buyer data and keep approvals in writing.</w:t>
      </w:r>
    </w:p>
    <w:sectPr>
      <w:footerReference w:type="default" r:id="rId3"/>
      <w:pgSz w:w="12240" w:h="15840"/>
      <w:pgMar w:top="1180" w:right="1440" w:bottom="1000" w:left="1440" w:footer="432"/>
      <w:cols w:space="720"/>
    </w:sectPr>
  </w:body>
</w:document>
</file>

<file path=word/footer.xml><?xml version="1.0" encoding="utf-8"?>
<w:ftr xmlns:w="http://schemas.openxmlformats.org/wordprocessingml/2006/main">
  <w:p>
    <w:pPr>
      <w:pBdr>
        <w:top w:val="single" w:sz="4" w:space="3" w:color="E0DFDD"/>
      </w:pBdr>
      <w:jc w:val="center"/>
    </w:pPr>
    <w:r>
      <w:rPr>
        <w:rFonts w:ascii="Arial" w:hAnsi="Arial"/>
        <w:sz w:val="16"/>
        <w:color w:val="57534E"/>
      </w:rPr>
      <w:t xml:space="preserve">Side Hustle Stephen / Airbnb Photo Refresh Service / Page </w:t>
    </w:r>
    <w:r>
      <w:rPr>
        <w:rFonts w:ascii="Arial" w:hAnsi="Arial"/>
        <w:sz w:val="16"/>
        <w:color w:val="57534E"/>
      </w:rPr>
      <w:fldChar w:fldCharType="begin"/>
    </w:r>
    <w:r>
      <w:instrText xml:space="preserve"> PAGE </w:instrText>
    </w:r>
    <w:r>
      <w:fldChar w:fldCharType="end"/>
    </w:r>
  </w:p>
</w:ftr>
</file>

<file path=word/numbering.xml><?xml version="1.0" encoding="utf-8"?>
<w:numbering xmlns:w="http://schemas.openxmlformats.org/wordprocessingml/2006/main">
  <w:abstractNum w:abstractNumId="1">
    <w:lvl w:ilvl="0">
      <w:start w:val="1"/>
      <w:numFmt w:val="bullet"/>
      <w:lvlText w:val="-"/>
      <w:pPr>
        <w:ind w:left="540" w:hanging="220"/>
      </w:pPr>
    </w:lvl>
  </w:abstractNum>
  <w:num w:numId="1">
    <w:abstractNumId w:val="1"/>
  </w:num>
</w:numbering>
</file>

<file path=word/styles.xml><?xml version="1.0" encoding="utf-8"?>
<w:styles xmlns:w="http://schemas.openxmlformats.org/wordprocessingml/2006/main">
  <w:style w:type="paragraph" w:default="1" w:styleId="Normal">
    <w:name w:val="Normal"/>
    <w:rPr>
      <w:rFonts w:ascii="Arial" w:hAnsi="Arial"/>
      <w:sz w:val="21"/>
      <w:color w:val="0A0A0A"/>
    </w:rPr>
    <w:pPr>
      <w:spacing w:after="150" w:line="300" w:lineRule="auto"/>
      <w:widowControl/>
    </w:pPr>
  </w:style>
  <w:style w:type="paragraph" w:styleId="BrandBand">
    <w:name w:val="BrandBand"/>
    <w:rPr>
      <w:rFonts w:ascii="Arial" w:hAnsi="Arial"/>
      <w:b/>
      <w:caps/>
      <w:sz w:val="15"/>
      <w:color w:val="0A0A0A"/>
      <w:spacing w:val="30"/>
    </w:rPr>
    <w:pPr>
      <w:pBdr>
        <w:bottom w:val="single" w:sz="18" w:space="6" w:color="0A0A0A"/>
      </w:pBdr>
      <w:spacing w:before="0" w:after="240"/>
      <w:jc w:val="left"/>
    </w:pPr>
  </w:style>
  <w:style w:type="paragraph" w:styleId="Title">
    <w:name w:val="Title"/>
    <w:rPr>
      <w:rFonts w:ascii="Arial" w:hAnsi="Arial"/>
      <w:b/>
      <w:sz w:val="56"/>
      <w:color w:val="0A0A0A"/>
      <w:spacing w:val="-10"/>
    </w:rPr>
    <w:pPr>
      <w:spacing w:before="60" w:after="60" w:line="300" w:lineRule="auto"/>
      <w:keepNext/>
    </w:pPr>
  </w:style>
  <w:style w:type="paragraph" w:styleId="Subtitle">
    <w:name w:val="Subtitle"/>
    <w:rPr>
      <w:rFonts w:ascii="Arial" w:hAnsi="Arial"/>
      <w:b/>
      <w:caps/>
      <w:sz w:val="16"/>
      <w:color w:val="57534E"/>
    </w:rPr>
    <w:pPr>
      <w:spacing w:after="120"/>
    </w:pPr>
  </w:style>
  <w:style w:type="paragraph" w:styleId="Tagline">
    <w:name w:val="Tagline"/>
    <w:rPr>
      <w:rFonts w:ascii="Arial" w:hAnsi="Arial"/>
      <w:sz w:val="22"/>
      <w:color w:val="0A59D2"/>
    </w:rPr>
    <w:pPr>
      <w:spacing w:before="0" w:after="150" w:line="300" w:lineRule="auto"/>
    </w:pPr>
  </w:style>
  <w:style w:type="paragraph" w:styleId="Lead">
    <w:name w:val="Lead"/>
    <w:rPr>
      <w:rFonts w:ascii="Arial" w:hAnsi="Arial"/>
      <w:sz w:val="24"/>
      <w:color w:val="0A0A0A"/>
    </w:rPr>
    <w:pPr>
      <w:spacing w:before="80" w:after="60" w:line="340" w:lineRule="auto"/>
    </w:pPr>
  </w:style>
  <w:style w:type="paragraph" w:styleId="Kicker">
    <w:name w:val="Kicker"/>
    <w:rPr>
      <w:rFonts w:ascii="Arial" w:hAnsi="Arial"/>
      <w:b/>
      <w:caps/>
      <w:sz w:val="15"/>
      <w:color w:val="57534E"/>
      <w:spacing w:val="24"/>
    </w:rPr>
    <w:pPr>
      <w:spacing w:before="180" w:after="70"/>
    </w:pPr>
  </w:style>
  <w:style w:type="paragraph" w:styleId="Heading1">
    <w:name w:val="heading 1"/>
    <w:rPr>
      <w:rFonts w:ascii="Arial" w:hAnsi="Arial"/>
      <w:b/>
      <w:sz w:val="30"/>
      <w:color w:val="0A0A0A"/>
      <w:spacing w:val="-6"/>
    </w:rPr>
    <w:pPr>
      <w:keepNext/>
      <w:spacing w:before="360" w:after="140"/>
      <w:pBdr>
        <w:bottom w:val="single" w:sz="12" w:space="7" w:color="0A0A0A"/>
      </w:pBdr>
    </w:pPr>
  </w:style>
  <w:style w:type="paragraph" w:styleId="Heading2">
    <w:name w:val="heading 2"/>
    <w:rPr>
      <w:rFonts w:ascii="Arial" w:hAnsi="Arial"/>
      <w:b/>
      <w:sz w:val="24"/>
      <w:color w:val="0A0A0A"/>
    </w:rPr>
    <w:pPr>
      <w:spacing w:after="70"/>
    </w:pPr>
  </w:style>
  <w:style w:type="paragraph" w:styleId="Heading3">
    <w:name w:val="heading 3"/>
    <w:rPr>
      <w:rFonts w:ascii="Arial" w:hAnsi="Arial"/>
      <w:b/>
      <w:sz w:val="22"/>
      <w:color w:val="0A59D2"/>
    </w:rPr>
    <w:pPr>
      <w:keepNext/>
      <w:spacing w:before="190" w:after="70"/>
    </w:pPr>
  </w:style>
  <w:style w:type="paragraph" w:styleId="Meta">
    <w:name w:val="Meta"/>
    <w:rPr>
      <w:rFonts w:ascii="Arial" w:hAnsi="Arial"/>
      <w:b/>
      <w:sz w:val="18"/>
      <w:color w:val="57534E"/>
    </w:rPr>
    <w:pPr>
      <w:spacing w:after="95"/>
    </w:pPr>
  </w:style>
  <w:style w:type="paragraph" w:styleId="ListParagraph">
    <w:name w:val="List Paragraph"/>
    <w:rPr>
      <w:rFonts w:ascii="Arial" w:hAnsi="Arial"/>
      <w:sz w:val="20"/>
      <w:color w:val="0A0A0A"/>
    </w:rPr>
    <w:pPr>
      <w:spacing w:after="110" w:line="292" w:lineRule="auto"/>
      <w:ind w:left="540" w:hanging="220"/>
      <w:widowControl/>
    </w:pPr>
  </w:style>
  <w:style w:type="paragraph" w:styleId="Checklist">
    <w:name w:val="Checklist"/>
    <w:rPr>
      <w:rFonts w:ascii="Arial" w:hAnsi="Arial"/>
      <w:b/>
      <w:sz w:val="20"/>
      <w:color w:val="0A0A0A"/>
    </w:rPr>
    <w:pPr>
      <w:spacing w:after="92" w:line="280" w:lineRule="auto"/>
      <w:shd w:fill="EEF4FF"/>
      <w:pBdr>
        <w:left w:val="single" w:sz="18" w:space="8" w:color="0A59D2"/>
      </w:pBdr>
    </w:pPr>
  </w:style>
  <w:style w:type="paragraph" w:styleId="IntenseQuote">
    <w:name w:val="Intense Quote"/>
    <w:rPr>
      <w:rFonts w:ascii="Arial" w:hAnsi="Arial"/>
      <w:b/>
      <w:color w:val="0A0A0A"/>
      <w:sz w:val="21"/>
    </w:rPr>
    <w:pPr>
      <w:spacing w:before="90" w:after="170" w:line="292" w:lineRule="auto"/>
      <w:shd w:fill="F5F3F1"/>
      <w:pBdr>
        <w:left w:val="single" w:sz="24" w:space="10" w:color="0A0A0A"/>
      </w:pBdr>
    </w:pPr>
  </w:style>
  <w:style w:type="paragraph" w:styleId="ExampleBlock">
    <w:name w:val="Example Block"/>
    <w:rPr>
      <w:rFonts w:ascii="Arial" w:hAnsi="Arial"/>
      <w:sz w:val="21"/>
      <w:color w:val="0A0A0A"/>
    </w:rPr>
    <w:pPr>
      <w:spacing w:before="60" w:after="120" w:line="288" w:lineRule="auto"/>
      <w:shd w:fill="EEF4FF"/>
      <w:pBdr>
        <w:left w:val="single" w:sz="14" w:space="8" w:color="0A59D2"/>
      </w:pBdr>
    </w:pPr>
  </w:style>
  <w:style w:type="paragraph" w:styleId="EmailSubject">
    <w:name w:val="Email Subject"/>
    <w:rPr>
      <w:rFonts w:ascii="Arial" w:hAnsi="Arial"/>
      <w:b/>
      <w:sz w:val="21"/>
      <w:color w:val="0A0A0A"/>
    </w:rPr>
    <w:pPr>
      <w:keepNext/>
      <w:spacing w:before="150" w:after="0" w:line="284" w:lineRule="auto"/>
      <w:shd w:fill="EEF4FF"/>
      <w:pBdr>
        <w:top w:val="single" w:sz="14" w:space="6" w:color="0A59D2"/>
        <w:left w:val="single" w:sz="14" w:space="8" w:color="0A59D2"/>
      </w:pBdr>
    </w:pPr>
  </w:style>
  <w:style w:type="paragraph" w:styleId="TableHeader">
    <w:name w:val="Table Header"/>
    <w:rPr>
      <w:rFonts w:ascii="Arial" w:hAnsi="Arial"/>
      <w:b/>
      <w:caps/>
      <w:sz w:val="18"/>
      <w:color w:val="FFFFFF"/>
      <w:spacing w:val="14"/>
    </w:rPr>
    <w:pPr>
      <w:spacing w:before="0" w:after="0" w:line="250" w:lineRule="auto"/>
    </w:pPr>
  </w:style>
  <w:style w:type="paragraph" w:styleId="TableCell">
    <w:name w:val="Table Cell"/>
    <w:rPr>
      <w:rFonts w:ascii="Arial" w:hAnsi="Arial"/>
      <w:sz w:val="20"/>
      <w:color w:val="0A0A0A"/>
    </w:rPr>
    <w:pPr>
      <w:spacing w:before="0" w:after="0" w:line="262" w:lineRule="auto"/>
    </w:pPr>
  </w:style>
  <w:style w:type="paragraph" w:styleId="TableLabel">
    <w:name w:val="Table Label"/>
    <w:rPr>
      <w:rFonts w:ascii="Arial" w:hAnsi="Arial"/>
      <w:b/>
      <w:sz w:val="20"/>
      <w:color w:val="0A0A0A"/>
    </w:rPr>
    <w:pPr>
      <w:spacing w:before="0" w:after="0" w:line="262" w:lineRule="auto"/>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er" Target="footer.xml"/>
</Relationships>
</file>

<file path=docProps/app.xml><?xml version="1.0" encoding="utf-8"?>
<Properties xmlns="http://schemas.openxmlformats.org/officeDocument/2006/extended-properties">
  <Application>Side Hustle Stephen Asset Generator</Application>
</Properties>
</file>

<file path=docProps/core.xml><?xml version="1.0" encoding="utf-8"?>
<cp:coreProperties xmlns:cp="http://schemas.openxmlformats.org/package/2006/metadata/core-properties" xmlns:dc="http://purl.org/dc/elements/1.1/" xmlns:dcterms="http://purl.org/dc/terms/">
  <dc:title>Client Email Templates</dc:title>
  <dc:creator>Side Hustle Stephen</dc:creator>
  <dc:subject>Airbnb Photo Refresh Service</dc:subject>
  <dc:description>Emails for sample delivery, paid refresh scope, source file requests, approval rounds, final handoff, and monthly/seasonal refresh offers.</dc:description>
</cp:coreProperties>
</file>