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Shopify Cart Audit Pack</w:t>
      </w:r>
    </w:p>
    <w:p>
      <w:pPr>
        <w:pStyle w:val="Lead"/>
      </w:pPr>
      <w:r>
        <w:t xml:space="preserve">Buyer-facing FAQs that explain audit scope, conversion disclaimers, access, implementation, and email compliance.</w:t>
      </w:r>
    </w:p>
    <w:p>
      <w:pPr>
        <w:pStyle w:val="Tagline"/>
      </w:pPr>
      <w:r>
        <w:t xml:space="preserve">Most small stores do not need more traffic first.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Small Shopify stores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shopify cart audit pack with the agreed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small shopify stores buyer asks before…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small shopify stores;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shopify cart audit pack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small shopify stores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1-7 days,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small shopify stores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small shopify stores;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Shopify Cart Audit Pack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Shopify Cart Audit Pack</dc:subject>
  <dc:description>Buyer-facing FAQs that explain audit scope, conversion disclaimers, access, implementation, and email compliance.</dc:description>
</cp:coreProperties>
</file>