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UGC Brief Generator</w:t>
      </w:r>
    </w:p>
    <w:p>
      <w:pPr>
        <w:pStyle w:val="Lead"/>
      </w:pPr>
      <w:r>
        <w:t xml:space="preserve">Buyer-facing FAQs that explain brief scope, creator responsibilities, claim safety, usage rights, and revisions.</w:t>
      </w:r>
    </w:p>
    <w:p>
      <w:pPr>
        <w:pStyle w:val="Tagline"/>
      </w:pPr>
      <w:r>
        <w:t xml:space="preserve">Brands do not need more creators. They need better briefs.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 brands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Creator Business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ugc brief generator with the agreed working file…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ecommerce brands buyer asks before…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ecommerce brands;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ugc brief generator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ecommerce brands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ecommerce brands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ecommerce brands;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UGC Brief Generator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UGC Brief Generator</dc:subject>
  <dc:description>Buyer-facing FAQs that explain brief scope, creator responsibilities, claim safety, usage rights, and revisions.</dc:description>
</cp:coreProperties>
</file>