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Buyer-facing FAQs that explain review reply scope, testimonial permissions, escalation, claim safety, and monthly cadence.</w:t>
      </w:r>
    </w:p>
    <w:p>
      <w:pPr>
        <w:pStyle w:val="Tagline"/>
      </w:pPr>
      <w:r>
        <w:t xml:space="preserve">Turn boring customer reviews into sales assets.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Local businesses</w:t>
      </w:r>
    </w:p>
    <w:p>
      <w:pPr>
        <w:pStyle w:val="Meta"/>
      </w:pPr>
      <w:r>
        <w:t xml:space="preserve">Category: B2B Service  /  Startup cost: $1-$50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review reply + testimonial clips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local businesses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1-7 days,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local businesses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Review Reply + Testimonial Clips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Review Reply + Testimonial Clips</dc:subject>
  <dc:description>Buyer-facing FAQs that explain review reply scope, testimonial permissions, escalation, claim safety, and monthly cadence.</dc:description>
</cp:coreProperties>
</file>