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Editable intake questions for store access, products, policies, email platform, brand voice, and approval-sensitive claims.</w:t>
      </w:r>
    </w:p>
    <w:p>
      <w:pPr>
        <w:pStyle w:val="Tagline"/>
      </w:pPr>
      <w:r>
        <w:t xml:space="preserve">Most small stores do not need more traffic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 /  Startup cost: $0  /  First sale: 1-7 days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shopify cart audit pack so the client provides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small shopify stores.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shopify cart audit pack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store URLs, priority products, policies, email platform details, brand voice, and approved claims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Shopify Cart Audit Pack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Shopify Cart Audit Pack</dc:subject>
  <dc:description>Editable intake questions for store access, products, policies, email platform, brand voice, and approval-sensitive claims.</dc:description>
</cp:coreProperties>
</file>