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Ready-to-adapt emails for outreach, intake, approvals, delivery, follow-up, and monthly refresh offers.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Independent cafes</w:t>
      </w:r>
    </w:p>
    <w:p>
      <w:pPr>
        <w:pStyle w:val="Meta"/>
      </w:pPr>
      <w:r>
        <w:t xml:space="preserve">Category: Local Service | Startup cost: $0-$50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Independent cafes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If you can use Canva, sell this to local cafes.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Cafes change specials, prices, and hours constantly, but their customer-facing menus are often outdated in several places.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Fast turnaround matters more than fancy design.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04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cafe menu refresh package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independent cafes,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cafe menu refresh package that helps with menu files, specials, QR/menu links, Google details, and final export formats.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05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cafe menu refresh package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06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cafe menu refresh package. To start cleanly, please send the intake details for menu files, specials, QR/menu links, Google details, and final export formats.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07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08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cafe menu refresh package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09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email templates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Cafe Menu Refresh Package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Cafe Menu Refresh Package</dc:subject>
  <dc:description>Ready-to-adapt emails for outreach, intake, approvals, delivery, follow-up, and monthly refresh offers.</dc:description>
</cp:coreProperties>
</file>