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Editable intake questions for profile access, services, hours, photos, FAQs, review rules, and approval owners.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service businesses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Most local businesses lose trust before people visit.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Google Business Profiles influence local trust, but many small businesses leave obvious profile issues unfixed.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promise rankings; sell profile hygiene and clarity.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google business profile rescue so the client provides Google profile details, services, photos, FAQs, review rules, and approval owners.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local service businesses.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google business profile rescue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Google profile details, services, photos, FAQs, review rules, and approval owners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Google Business Profile Rescue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Google Business Profile Rescue</dc:subject>
  <dc:description>Editable intake questions for profile access, services, hours, photos, FAQs, review rules, and approval owners.</dc:description>
</cp:coreProperties>
</file>