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Buyer-facing FAQs that explain audit scope, conversion disclaimers, access, implementation, and email compliance.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| Startup cost: $0 | First sale: 1-7 days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Small Shopify stores</w:t>
      </w:r>
    </w:p>
    <w:p>
      <w:pPr>
        <w:pStyle w:val="ListParagraph"/>
        <w:numPr>
          <w:ilvl w:val="0"/>
          <w:numId w:val="1"/>
        </w:numPr>
      </w:pPr>
      <w:r>
        <w:t xml:space="preserve">Category: Ecommerce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Most small stores do not need more traffic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Store owners already care about conversion, and a concrete audit is easier to buy than vague marketing help.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Avoid promising revenue lift without data.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shopify cart audit pack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small shopify stores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small shopify stores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Shopify Cart Audit Pack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Shopify Cart Audit Pack</dc:subject>
  <dc:description>Buyer-facing FAQs that explain audit scope, conversion disclaimers, access, implementation, and email compliance.</dc:description>
</cp:coreProperties>
</file>