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Buyer-facing FAQs that explain profile rescue scope, ranking disclaimers, access, approvals, and maintenance.</w:t>
      </w:r>
    </w:p>
    <w:p>
      <w:pPr>
        <w:pStyle w:val="Tagline"/>
      </w:pPr>
      <w:r>
        <w:t xml:space="preserve">Most local businesses lose trust before people visit.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google business profile rescue with the agreed…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local service businesses buyer asks…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local service businesses;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google business profile rescue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local service businesses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local service businesses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Google Business Profile Rescue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Google Business Profile Rescue</dc:subject>
  <dc:description>Buyer-facing FAQs that explain profile rescue scope, ranking disclaimers, access, approvals, and maintenance.</dc:description>
</cp:coreProperties>
</file>