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Vergadering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28 februari 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</w:t>
      </w:r>
      <w:r w:rsidDel="00000000" w:rsidR="00000000" w:rsidRPr="00000000">
        <w:rPr>
          <w:i w:val="1"/>
          <w:color w:val="262626"/>
          <w:rtl w:val="0"/>
        </w:rPr>
        <w:t xml:space="preserve">epper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Geen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Admin bepaalt data access van users, niet enkel activity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rtl w:val="0"/>
        </w:rPr>
        <w:t xml:space="preserve">Permissions tabel voor users? → Access tot data, niet iedereen kan aan de data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Data verwijderen als niemand meer access heeft tot de data?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Access table bijhouden met username, data set (table id), en permissions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Meerdere databases gebruiken of 1?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1, Cedric oneens maar accepteert besluit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Hoe datasets met dezelfde naam differentiëren?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Aan de hand van een auto-generated ID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Zie ER-diagram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Raw data design ideeen: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Oneindig aantal tables, maar simpel te query-en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Vast aantal tables (4), maar moeilijk te query-en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Schemas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Besluit: We maken gebruik van Schemas waarbij een Schema een Dataset representeert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c2qxar5392e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3"/>
      <w:bookmarkEnd w:id="3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Legend: done = ✔️, in progress = ❗, unfinished = ❌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Van hoge naar lage prioriteit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 User Service (deadline: mee: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login (✔️)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registration (✔️)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sessions (✔️)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Change user information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Restricted user access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Admin has user management privileges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App layout: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Separation Service - User management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❗)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Data-import Service: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Designing schemas for the raw data and ER-diagrams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CSV / ZIP / SQL files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Adding metadata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Join uploaded raw SQL on columns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Visual polish: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Landing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Login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Register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