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6891F" w14:textId="49BFD25B" w:rsidR="00963424" w:rsidRPr="000A67CE" w:rsidRDefault="00963424" w:rsidP="00DB7536">
      <w:pPr>
        <w:spacing w:line="259" w:lineRule="auto"/>
        <w:ind w:left="-5"/>
        <w:jc w:val="center"/>
        <w:rPr>
          <w:rFonts w:ascii="Arial" w:eastAsiaTheme="minorEastAsia" w:hAnsi="Arial" w:cs="Arial"/>
        </w:rPr>
      </w:pPr>
      <w:r w:rsidRPr="000A67CE">
        <w:rPr>
          <w:rFonts w:ascii="Arial" w:hAnsi="Arial" w:cs="Arial"/>
          <w:b/>
        </w:rPr>
        <w:t>The University of Bristol</w:t>
      </w:r>
    </w:p>
    <w:p w14:paraId="58773BB5" w14:textId="5EF5CEB0" w:rsidR="00963424" w:rsidRPr="000A67CE" w:rsidRDefault="00963424" w:rsidP="00DB7536">
      <w:pPr>
        <w:spacing w:line="259" w:lineRule="auto"/>
        <w:ind w:left="-5"/>
        <w:jc w:val="center"/>
        <w:rPr>
          <w:rFonts w:ascii="Arial" w:hAnsi="Arial" w:cs="Arial"/>
        </w:rPr>
      </w:pPr>
      <w:r w:rsidRPr="000A67CE">
        <w:rPr>
          <w:rFonts w:ascii="Arial" w:hAnsi="Arial" w:cs="Arial"/>
          <w:b/>
        </w:rPr>
        <w:t>Faculty of Science and Engineering</w:t>
      </w:r>
    </w:p>
    <w:p w14:paraId="7CFFFD13" w14:textId="170729C8" w:rsidR="00963424" w:rsidRPr="000A67CE" w:rsidRDefault="00963424" w:rsidP="00DB7536">
      <w:pPr>
        <w:spacing w:line="259" w:lineRule="auto"/>
        <w:ind w:left="-5"/>
        <w:jc w:val="center"/>
        <w:rPr>
          <w:rFonts w:ascii="Arial" w:eastAsiaTheme="minorEastAsia" w:hAnsi="Arial" w:cs="Arial"/>
        </w:rPr>
      </w:pPr>
      <w:r w:rsidRPr="000A67CE">
        <w:rPr>
          <w:rFonts w:ascii="Arial" w:hAnsi="Arial" w:cs="Arial"/>
          <w:b/>
        </w:rPr>
        <w:t>School of Engineering Mathematics and Technology</w:t>
      </w:r>
    </w:p>
    <w:p w14:paraId="1E07ECB3" w14:textId="25C0C97A" w:rsidR="002B0F7F" w:rsidRPr="000A67CE" w:rsidRDefault="00963424" w:rsidP="00DB7536">
      <w:pPr>
        <w:jc w:val="center"/>
        <w:rPr>
          <w:rFonts w:ascii="Arial" w:eastAsiaTheme="minorEastAsia" w:hAnsi="Arial" w:cs="Arial"/>
        </w:rPr>
      </w:pPr>
      <w:r w:rsidRPr="000A67CE">
        <w:rPr>
          <w:rFonts w:ascii="Arial" w:hAnsi="Arial" w:cs="Arial"/>
        </w:rPr>
        <w:t>SEMTM0031: Introduction to Financial Technology (INFT)</w:t>
      </w:r>
    </w:p>
    <w:p w14:paraId="56AD860A" w14:textId="4F199AFB" w:rsidR="00963424" w:rsidRPr="000A67CE" w:rsidRDefault="00DB7536" w:rsidP="00DB7536">
      <w:pPr>
        <w:jc w:val="center"/>
        <w:rPr>
          <w:rFonts w:ascii="Arial" w:eastAsiaTheme="minorEastAsia" w:hAnsi="Arial" w:cs="Arial"/>
        </w:rPr>
      </w:pPr>
      <w:r>
        <w:rPr>
          <w:rFonts w:ascii="Arial" w:eastAsiaTheme="minorEastAsia" w:hAnsi="Arial" w:cs="Arial" w:hint="eastAsia"/>
        </w:rPr>
        <w:t>Name: Detai Dong</w:t>
      </w:r>
      <w:r>
        <w:rPr>
          <w:rFonts w:ascii="Arial" w:eastAsiaTheme="minorEastAsia" w:hAnsi="Arial" w:cs="Arial"/>
        </w:rPr>
        <w:tab/>
      </w:r>
      <w:r>
        <w:rPr>
          <w:rFonts w:ascii="Arial" w:eastAsiaTheme="minorEastAsia" w:hAnsi="Arial" w:cs="Arial"/>
        </w:rPr>
        <w:tab/>
      </w:r>
      <w:r>
        <w:rPr>
          <w:rFonts w:ascii="Arial" w:eastAsiaTheme="minorEastAsia" w:hAnsi="Arial" w:cs="Arial" w:hint="eastAsia"/>
        </w:rPr>
        <w:t>Email: mz25325@bristol.ac.uk</w:t>
      </w:r>
    </w:p>
    <w:p w14:paraId="3671A370" w14:textId="4097BD5B" w:rsidR="000A67CE" w:rsidRDefault="00963424" w:rsidP="000A67CE">
      <w:pPr>
        <w:ind w:left="0"/>
        <w:rPr>
          <w:rFonts w:ascii="宋体" w:eastAsia="宋体" w:hAnsi="宋体" w:cs="宋体"/>
          <w:b/>
          <w:bCs/>
        </w:rPr>
      </w:pPr>
      <w:r w:rsidRPr="000A67CE">
        <w:rPr>
          <w:rFonts w:ascii="Arial" w:hAnsi="Arial" w:cs="Arial"/>
          <w:b/>
          <w:bCs/>
          <w:i/>
          <w:iCs/>
          <w:sz w:val="28"/>
          <w:szCs w:val="28"/>
        </w:rPr>
        <w:t>Q1</w:t>
      </w:r>
      <w:r w:rsidRPr="000A67CE">
        <w:rPr>
          <w:rFonts w:ascii="宋体" w:eastAsia="宋体" w:hAnsi="宋体" w:cs="宋体" w:hint="eastAsia"/>
          <w:b/>
          <w:bCs/>
        </w:rPr>
        <w:t>：</w:t>
      </w:r>
    </w:p>
    <w:p w14:paraId="2640AA06" w14:textId="3A57B38F" w:rsidR="004D418F" w:rsidRPr="004D418F" w:rsidRDefault="004D418F" w:rsidP="00DB7536">
      <w:pPr>
        <w:ind w:left="0"/>
        <w:rPr>
          <w:rFonts w:ascii="Arial" w:eastAsia="宋体" w:hAnsi="Arial" w:cs="Arial"/>
        </w:rPr>
      </w:pPr>
      <w:r w:rsidRPr="004D418F">
        <w:rPr>
          <w:rFonts w:ascii="Arial" w:eastAsia="宋体" w:hAnsi="Arial" w:cs="Arial" w:hint="eastAsia"/>
          <w:b/>
          <w:bCs/>
        </w:rPr>
        <w:t>Q1.1</w:t>
      </w:r>
      <w:r>
        <w:rPr>
          <w:rFonts w:ascii="Arial" w:eastAsia="宋体" w:hAnsi="Arial" w:cs="Arial" w:hint="eastAsia"/>
        </w:rPr>
        <w:t xml:space="preserve"> </w:t>
      </w:r>
      <w:r w:rsidRPr="004D418F">
        <w:rPr>
          <w:rFonts w:ascii="Arial" w:eastAsia="宋体" w:hAnsi="Arial" w:cs="Arial"/>
        </w:rPr>
        <w:t>In this experiment, we evaluate the claim that “ZIP traders generate more profit than ZIC traders in a homogeneous, static, and symmetric CDA market” using the BSE simulator.</w:t>
      </w:r>
      <w:r w:rsidR="00DB7536">
        <w:rPr>
          <w:rFonts w:ascii="Arial" w:eastAsia="宋体" w:hAnsi="Arial" w:cs="Arial" w:hint="eastAsia"/>
        </w:rPr>
        <w:t xml:space="preserve"> </w:t>
      </w:r>
      <w:r w:rsidR="00DB7536" w:rsidRPr="00DB7536">
        <w:rPr>
          <w:rFonts w:ascii="Arial" w:eastAsia="宋体" w:hAnsi="Arial" w:cs="Arial"/>
        </w:rPr>
        <w:t>The parameter configuration of the market is shown in Figure 1</w:t>
      </w:r>
      <w:r w:rsidR="00DB7536">
        <w:rPr>
          <w:rFonts w:ascii="Arial" w:eastAsia="宋体" w:hAnsi="Arial" w:cs="Arial" w:hint="eastAsia"/>
        </w:rPr>
        <w:t>.</w:t>
      </w:r>
    </w:p>
    <w:p w14:paraId="1314B48D" w14:textId="77777777" w:rsidR="004D418F" w:rsidRPr="004D418F" w:rsidRDefault="004D418F" w:rsidP="004D418F">
      <w:pPr>
        <w:rPr>
          <w:rFonts w:ascii="Arial" w:eastAsia="宋体" w:hAnsi="Arial" w:cs="Arial"/>
        </w:rPr>
      </w:pPr>
    </w:p>
    <w:p w14:paraId="6AC26586" w14:textId="69B15F9C" w:rsidR="004D418F" w:rsidRPr="004D418F" w:rsidRDefault="004D418F" w:rsidP="000A67CE">
      <w:pPr>
        <w:ind w:left="0"/>
        <w:rPr>
          <w:rFonts w:ascii="Arial" w:eastAsia="宋体" w:hAnsi="Arial" w:cs="Arial"/>
          <w:b/>
          <w:bCs/>
        </w:rPr>
      </w:pPr>
      <w:r w:rsidRPr="004D418F">
        <w:rPr>
          <w:rFonts w:ascii="Arial" w:eastAsia="宋体" w:hAnsi="Arial" w:cs="Arial" w:hint="eastAsia"/>
          <w:b/>
          <w:bCs/>
        </w:rPr>
        <w:t>Q1.2</w:t>
      </w:r>
      <w:r>
        <w:rPr>
          <w:rFonts w:ascii="Arial" w:eastAsia="宋体" w:hAnsi="Arial" w:cs="Arial" w:hint="eastAsia"/>
          <w:b/>
          <w:bCs/>
        </w:rPr>
        <w:t xml:space="preserve"> </w:t>
      </w:r>
      <w:r>
        <w:rPr>
          <w:rFonts w:ascii="Arial" w:eastAsia="宋体" w:hAnsi="Arial" w:cs="Arial" w:hint="eastAsia"/>
        </w:rPr>
        <w:t xml:space="preserve"> </w:t>
      </w:r>
      <w:r w:rsidRPr="00D236A3">
        <w:rPr>
          <w:rFonts w:ascii="Arial" w:eastAsia="宋体" w:hAnsi="Arial" w:cs="Arial" w:hint="eastAsia"/>
          <w:b/>
          <w:bCs/>
        </w:rPr>
        <w:t>F</w:t>
      </w:r>
      <w:r w:rsidRPr="00D236A3">
        <w:rPr>
          <w:rFonts w:ascii="Arial" w:eastAsia="宋体" w:hAnsi="Arial" w:cs="Arial"/>
          <w:b/>
          <w:bCs/>
        </w:rPr>
        <w:t>igure 1</w:t>
      </w:r>
      <w:r w:rsidRPr="004D418F">
        <w:rPr>
          <w:rFonts w:ascii="Arial" w:eastAsia="宋体" w:hAnsi="Arial" w:cs="Arial"/>
        </w:rPr>
        <w:t xml:space="preserve">: </w:t>
      </w:r>
      <w:r w:rsidRPr="004D418F">
        <w:rPr>
          <w:rFonts w:ascii="Arial" w:eastAsia="宋体" w:hAnsi="Arial" w:cs="Arial"/>
          <w:b/>
          <w:bCs/>
        </w:rPr>
        <w:t>ZIP vs ZIC profits (95% CI)</w:t>
      </w:r>
    </w:p>
    <w:p w14:paraId="442DA52B" w14:textId="7B50032A" w:rsidR="00107E40" w:rsidRPr="00107E40" w:rsidRDefault="00107E40" w:rsidP="00107E40">
      <w:pPr>
        <w:ind w:left="0" w:firstLine="0"/>
        <w:rPr>
          <w:rFonts w:ascii="Arial" w:eastAsia="宋体" w:hAnsi="Arial" w:cs="Arial"/>
        </w:rPr>
      </w:pPr>
      <w:r w:rsidRPr="004D418F">
        <w:rPr>
          <w:rFonts w:ascii="Arial" w:eastAsiaTheme="minorEastAsia" w:hAnsi="Arial" w:cs="Arial"/>
          <w:noProof/>
        </w:rPr>
        <w:drawing>
          <wp:anchor distT="0" distB="0" distL="114300" distR="114300" simplePos="0" relativeHeight="251658240" behindDoc="0" locked="0" layoutInCell="1" allowOverlap="1" wp14:anchorId="6EF9554D" wp14:editId="481210A9">
            <wp:simplePos x="0" y="0"/>
            <wp:positionH relativeFrom="column">
              <wp:posOffset>2811780</wp:posOffset>
            </wp:positionH>
            <wp:positionV relativeFrom="paragraph">
              <wp:posOffset>780415</wp:posOffset>
            </wp:positionV>
            <wp:extent cx="3543935" cy="3911600"/>
            <wp:effectExtent l="0" t="0" r="0" b="0"/>
            <wp:wrapSquare wrapText="bothSides"/>
            <wp:docPr id="114530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003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43935" cy="39116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宋体" w:hAnsi="Arial" w:cs="Arial" w:hint="eastAsia"/>
        </w:rPr>
        <w:t>It</w:t>
      </w:r>
      <w:r>
        <w:rPr>
          <w:rFonts w:ascii="Arial" w:eastAsia="宋体" w:hAnsi="Arial" w:cs="Arial"/>
        </w:rPr>
        <w:t>’</w:t>
      </w:r>
      <w:r>
        <w:rPr>
          <w:rFonts w:ascii="Arial" w:eastAsia="宋体" w:hAnsi="Arial" w:cs="Arial" w:hint="eastAsia"/>
        </w:rPr>
        <w:t>s</w:t>
      </w:r>
      <w:r w:rsidRPr="00107E40">
        <w:rPr>
          <w:rFonts w:ascii="Arial" w:eastAsia="宋体" w:hAnsi="Arial" w:cs="Arial"/>
        </w:rPr>
        <w:t xml:space="preserve"> clearly see in Figure 1 that ZIC achieves a much higher average profit than ZIP, and the confidence interval for ZIC is also much narrower. This means ZIC’s performance is not only better on average but also more stable across the 30 simulation runs.</w:t>
      </w:r>
    </w:p>
    <w:p w14:paraId="77394746" w14:textId="422E46F8" w:rsidR="00DB7536" w:rsidRPr="00107E40" w:rsidRDefault="00DB7536" w:rsidP="004D418F">
      <w:pPr>
        <w:ind w:left="0" w:firstLine="0"/>
        <w:rPr>
          <w:rFonts w:ascii="Arial" w:eastAsia="宋体" w:hAnsi="Arial" w:cs="Arial"/>
          <w:b/>
          <w:bCs/>
        </w:rPr>
      </w:pPr>
    </w:p>
    <w:p w14:paraId="0FB4DAA4" w14:textId="746CCF2A" w:rsidR="004D418F" w:rsidRDefault="004D418F" w:rsidP="004D418F">
      <w:pPr>
        <w:ind w:left="0" w:firstLine="0"/>
        <w:rPr>
          <w:rFonts w:ascii="Arial" w:eastAsia="宋体" w:hAnsi="Arial" w:cs="Arial"/>
          <w:b/>
          <w:bCs/>
        </w:rPr>
      </w:pPr>
      <w:r>
        <w:rPr>
          <w:rFonts w:ascii="Arial" w:eastAsia="宋体" w:hAnsi="Arial" w:cs="Arial" w:hint="eastAsia"/>
          <w:b/>
          <w:bCs/>
        </w:rPr>
        <w:t xml:space="preserve">Q1.3 </w:t>
      </w:r>
      <w:r w:rsidRPr="004D418F">
        <w:rPr>
          <w:rFonts w:ascii="Arial" w:eastAsia="宋体" w:hAnsi="Arial" w:cs="Arial"/>
          <w:b/>
          <w:bCs/>
        </w:rPr>
        <w:t>Statistical Analysis</w:t>
      </w:r>
    </w:p>
    <w:p w14:paraId="7F356A05" w14:textId="1A6A4E71" w:rsidR="004D418F" w:rsidRPr="004D418F" w:rsidRDefault="00107E40" w:rsidP="004D418F">
      <w:pPr>
        <w:ind w:left="0" w:firstLine="0"/>
        <w:rPr>
          <w:rFonts w:ascii="Arial" w:eastAsia="宋体" w:hAnsi="Arial" w:cs="Arial"/>
        </w:rPr>
      </w:pPr>
      <w:r w:rsidRPr="00107E40">
        <w:rPr>
          <w:rFonts w:ascii="Arial" w:eastAsia="宋体" w:hAnsi="Arial" w:cs="Arial"/>
        </w:rPr>
        <w:t>A two-sample t-test is appropriate here because each strategy was run independently under identical market conditions.</w:t>
      </w:r>
      <w:r>
        <w:rPr>
          <w:rFonts w:ascii="Arial" w:eastAsia="宋体" w:hAnsi="Arial" w:cs="Arial" w:hint="eastAsia"/>
        </w:rPr>
        <w:t xml:space="preserve"> </w:t>
      </w:r>
      <w:r w:rsidR="004D418F" w:rsidRPr="004D418F">
        <w:rPr>
          <w:rFonts w:ascii="Arial" w:eastAsia="宋体" w:hAnsi="Arial" w:cs="Arial"/>
        </w:rPr>
        <w:t>A two-sample t-test was conducted to compare the per-trader profits between ZIP and ZIC across 30 independent runs.</w:t>
      </w:r>
    </w:p>
    <w:p w14:paraId="3F3138F4" w14:textId="77777777" w:rsidR="004D418F" w:rsidRPr="004D418F" w:rsidRDefault="004D418F" w:rsidP="004D418F">
      <w:pPr>
        <w:numPr>
          <w:ilvl w:val="0"/>
          <w:numId w:val="3"/>
        </w:numPr>
        <w:rPr>
          <w:rFonts w:ascii="Arial" w:eastAsia="宋体" w:hAnsi="Arial" w:cs="Arial"/>
        </w:rPr>
      </w:pPr>
      <w:r w:rsidRPr="004D418F">
        <w:rPr>
          <w:rFonts w:ascii="Arial" w:eastAsia="宋体" w:hAnsi="Arial" w:cs="Arial"/>
        </w:rPr>
        <w:t>ZIP average profit: 110.89</w:t>
      </w:r>
    </w:p>
    <w:p w14:paraId="5E62BB49" w14:textId="77777777" w:rsidR="004D418F" w:rsidRPr="004D418F" w:rsidRDefault="004D418F" w:rsidP="004D418F">
      <w:pPr>
        <w:numPr>
          <w:ilvl w:val="0"/>
          <w:numId w:val="3"/>
        </w:numPr>
        <w:rPr>
          <w:rFonts w:ascii="Arial" w:eastAsia="宋体" w:hAnsi="Arial" w:cs="Arial"/>
        </w:rPr>
      </w:pPr>
      <w:r w:rsidRPr="004D418F">
        <w:rPr>
          <w:rFonts w:ascii="Arial" w:eastAsia="宋体" w:hAnsi="Arial" w:cs="Arial"/>
        </w:rPr>
        <w:t>ZIC average profit: 230.45</w:t>
      </w:r>
    </w:p>
    <w:p w14:paraId="0CB7C6C6" w14:textId="77777777" w:rsidR="004D418F" w:rsidRPr="004D418F" w:rsidRDefault="004D418F" w:rsidP="004D418F">
      <w:pPr>
        <w:numPr>
          <w:ilvl w:val="0"/>
          <w:numId w:val="3"/>
        </w:numPr>
        <w:rPr>
          <w:rFonts w:ascii="Arial" w:eastAsia="宋体" w:hAnsi="Arial" w:cs="Arial"/>
        </w:rPr>
      </w:pPr>
      <w:r w:rsidRPr="004D418F">
        <w:rPr>
          <w:rFonts w:ascii="Arial" w:eastAsia="宋体" w:hAnsi="Arial" w:cs="Arial"/>
        </w:rPr>
        <w:t>95% CI shown in the figure</w:t>
      </w:r>
    </w:p>
    <w:p w14:paraId="015158F3" w14:textId="77777777" w:rsidR="004D418F" w:rsidRPr="004D418F" w:rsidRDefault="004D418F" w:rsidP="004D418F">
      <w:pPr>
        <w:numPr>
          <w:ilvl w:val="0"/>
          <w:numId w:val="3"/>
        </w:numPr>
        <w:rPr>
          <w:rFonts w:ascii="Arial" w:eastAsia="宋体" w:hAnsi="Arial" w:cs="Arial"/>
        </w:rPr>
      </w:pPr>
      <w:r w:rsidRPr="004D418F">
        <w:rPr>
          <w:rFonts w:ascii="Arial" w:eastAsia="宋体" w:hAnsi="Arial" w:cs="Arial"/>
        </w:rPr>
        <w:t>The difference is statistically significant (p &lt; 0.001)</w:t>
      </w:r>
    </w:p>
    <w:p w14:paraId="5FE4B35A" w14:textId="77777777" w:rsidR="00DB7536" w:rsidRDefault="00DB7536" w:rsidP="00DB7536">
      <w:pPr>
        <w:ind w:left="0" w:firstLine="0"/>
        <w:rPr>
          <w:rFonts w:ascii="Arial" w:eastAsia="宋体" w:hAnsi="Arial" w:cs="Arial"/>
          <w:b/>
          <w:bCs/>
        </w:rPr>
      </w:pPr>
    </w:p>
    <w:p w14:paraId="60A7C123" w14:textId="245B5BFD" w:rsidR="00DB7536" w:rsidRPr="00DB7536" w:rsidRDefault="004D418F" w:rsidP="00DB7536">
      <w:pPr>
        <w:ind w:left="0" w:firstLine="0"/>
        <w:rPr>
          <w:rFonts w:ascii="Arial" w:eastAsia="宋体" w:hAnsi="Arial" w:cs="Arial"/>
        </w:rPr>
      </w:pPr>
      <w:r w:rsidRPr="004D418F">
        <w:rPr>
          <w:rFonts w:ascii="Arial" w:eastAsia="宋体" w:hAnsi="Arial" w:cs="Arial"/>
          <w:b/>
          <w:bCs/>
        </w:rPr>
        <w:t>Conclusion:</w:t>
      </w:r>
      <w:r w:rsidRPr="004D418F">
        <w:rPr>
          <w:rFonts w:ascii="Arial" w:eastAsia="宋体" w:hAnsi="Arial" w:cs="Arial"/>
        </w:rPr>
        <w:br/>
      </w:r>
      <w:r w:rsidR="00DB7536" w:rsidRPr="00DB7536">
        <w:rPr>
          <w:rFonts w:ascii="Arial" w:eastAsia="宋体" w:hAnsi="Arial" w:cs="Arial"/>
        </w:rPr>
        <w:t>In this configuration, ZIC significantly outperforms ZIP, opposite to the usual claim in the lecture.  The main reason is that with this market setup (width = 40, interval = 20), ZIP tends to push its bids and asks too aggressively while it’s “learning,” which often leads it to trade at prices that don’t actually give it a good profit.</w:t>
      </w:r>
    </w:p>
    <w:p w14:paraId="28CE0C8A" w14:textId="1EA93FE5" w:rsidR="004D418F" w:rsidRPr="004D418F" w:rsidRDefault="00DB7536" w:rsidP="00DB7536">
      <w:pPr>
        <w:ind w:left="0" w:firstLine="0"/>
        <w:rPr>
          <w:rFonts w:ascii="Arial" w:eastAsia="宋体" w:hAnsi="Arial" w:cs="Arial"/>
        </w:rPr>
      </w:pPr>
      <w:r w:rsidRPr="00DB7536">
        <w:rPr>
          <w:rFonts w:ascii="Arial" w:eastAsia="宋体" w:hAnsi="Arial" w:cs="Arial"/>
        </w:rPr>
        <w:t>Meanwhile, ZIC’s simple random pricing surprisingly avoids this problem — it doesn’t overreact or over-adjust, so it ends up catching a few very profitable trades in the wider price range.  As a result, ZIC ends up making more money overall in this particular setup.</w:t>
      </w:r>
    </w:p>
    <w:p w14:paraId="018DC085" w14:textId="03C3CEB3" w:rsidR="004D418F" w:rsidRDefault="004D418F" w:rsidP="004D418F">
      <w:pPr>
        <w:ind w:left="0" w:firstLine="0"/>
        <w:rPr>
          <w:rFonts w:ascii="Arial" w:eastAsia="宋体" w:hAnsi="Arial" w:cs="Arial"/>
          <w:b/>
          <w:bCs/>
        </w:rPr>
      </w:pPr>
    </w:p>
    <w:p w14:paraId="0B6625F1" w14:textId="77777777" w:rsidR="00EF3EC5" w:rsidRDefault="00EF3EC5" w:rsidP="001B6802">
      <w:pPr>
        <w:ind w:left="0"/>
        <w:rPr>
          <w:rFonts w:ascii="Arial" w:eastAsiaTheme="minorEastAsia" w:hAnsi="Arial" w:cs="Arial"/>
          <w:b/>
          <w:bCs/>
          <w:i/>
          <w:iCs/>
          <w:sz w:val="28"/>
          <w:szCs w:val="28"/>
        </w:rPr>
      </w:pPr>
    </w:p>
    <w:p w14:paraId="02208448" w14:textId="58673B98" w:rsidR="00DB7536" w:rsidRDefault="00107E40" w:rsidP="001B6802">
      <w:pPr>
        <w:ind w:left="0"/>
        <w:rPr>
          <w:rFonts w:ascii="Arial" w:eastAsia="宋体" w:hAnsi="Arial" w:cs="Arial"/>
          <w:b/>
          <w:bCs/>
        </w:rPr>
      </w:pPr>
      <w:r w:rsidRPr="001B6802">
        <w:rPr>
          <w:rFonts w:ascii="Arial" w:hAnsi="Arial" w:cs="Arial" w:hint="eastAsia"/>
          <w:b/>
          <w:bCs/>
          <w:i/>
          <w:iCs/>
          <w:sz w:val="28"/>
          <w:szCs w:val="28"/>
        </w:rPr>
        <w:lastRenderedPageBreak/>
        <w:t>Q2</w:t>
      </w:r>
      <w:r w:rsidR="001B6802" w:rsidRPr="001B6802">
        <w:rPr>
          <w:rFonts w:ascii="Arial" w:hAnsi="Arial" w:cs="Arial" w:hint="eastAsia"/>
          <w:b/>
          <w:bCs/>
          <w:i/>
          <w:iCs/>
          <w:sz w:val="28"/>
          <w:szCs w:val="28"/>
        </w:rPr>
        <w:t xml:space="preserve"> </w:t>
      </w:r>
      <w:r w:rsidR="001B6802" w:rsidRPr="001B6802">
        <w:rPr>
          <w:rFonts w:ascii="Arial" w:hAnsi="Arial" w:cs="Arial"/>
          <w:b/>
          <w:bCs/>
          <w:i/>
          <w:iCs/>
          <w:sz w:val="28"/>
          <w:szCs w:val="28"/>
        </w:rPr>
        <w:t>Replicating Vernon Smith (1962) Chart 5 Using BSE</w:t>
      </w:r>
    </w:p>
    <w:p w14:paraId="746E9A63" w14:textId="645F90CD" w:rsidR="005D156F" w:rsidRDefault="005D156F" w:rsidP="004D418F">
      <w:pPr>
        <w:ind w:left="0" w:firstLine="0"/>
        <w:rPr>
          <w:rFonts w:eastAsiaTheme="minorEastAsia"/>
          <w:noProof/>
        </w:rPr>
      </w:pPr>
      <w:r w:rsidRPr="005D156F">
        <w:rPr>
          <w:noProof/>
        </w:rPr>
        <w:drawing>
          <wp:anchor distT="0" distB="0" distL="114300" distR="114300" simplePos="0" relativeHeight="251663360" behindDoc="0" locked="0" layoutInCell="1" allowOverlap="1" wp14:anchorId="0FA9D9B7" wp14:editId="1CC6430F">
            <wp:simplePos x="0" y="0"/>
            <wp:positionH relativeFrom="column">
              <wp:posOffset>-238760</wp:posOffset>
            </wp:positionH>
            <wp:positionV relativeFrom="paragraph">
              <wp:posOffset>5334635</wp:posOffset>
            </wp:positionV>
            <wp:extent cx="5994400" cy="3129280"/>
            <wp:effectExtent l="0" t="0" r="6350" b="0"/>
            <wp:wrapTopAndBottom/>
            <wp:docPr id="236123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23443"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4400" cy="3129280"/>
                    </a:xfrm>
                    <a:prstGeom prst="rect">
                      <a:avLst/>
                    </a:prstGeom>
                  </pic:spPr>
                </pic:pic>
              </a:graphicData>
            </a:graphic>
            <wp14:sizeRelH relativeFrom="margin">
              <wp14:pctWidth>0</wp14:pctWidth>
            </wp14:sizeRelH>
            <wp14:sizeRelV relativeFrom="margin">
              <wp14:pctHeight>0</wp14:pctHeight>
            </wp14:sizeRelV>
          </wp:anchor>
        </w:drawing>
      </w:r>
      <w:r w:rsidRPr="005D156F">
        <w:rPr>
          <w:rFonts w:ascii="Arial" w:eastAsia="宋体" w:hAnsi="Arial" w:cs="Arial"/>
          <w:noProof/>
        </w:rPr>
        <w:drawing>
          <wp:anchor distT="0" distB="0" distL="114300" distR="114300" simplePos="0" relativeHeight="251662336" behindDoc="1" locked="0" layoutInCell="1" allowOverlap="1" wp14:anchorId="593CD575" wp14:editId="4682A379">
            <wp:simplePos x="0" y="0"/>
            <wp:positionH relativeFrom="margin">
              <wp:posOffset>2734310</wp:posOffset>
            </wp:positionH>
            <wp:positionV relativeFrom="paragraph">
              <wp:posOffset>2282825</wp:posOffset>
            </wp:positionV>
            <wp:extent cx="2935605" cy="1847850"/>
            <wp:effectExtent l="0" t="0" r="0" b="0"/>
            <wp:wrapTight wrapText="bothSides">
              <wp:wrapPolygon edited="0">
                <wp:start x="0" y="0"/>
                <wp:lineTo x="0" y="21377"/>
                <wp:lineTo x="21446" y="21377"/>
                <wp:lineTo x="21446" y="0"/>
                <wp:lineTo x="0" y="0"/>
              </wp:wrapPolygon>
            </wp:wrapTight>
            <wp:docPr id="1908666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6626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5605" cy="1847850"/>
                    </a:xfrm>
                    <a:prstGeom prst="rect">
                      <a:avLst/>
                    </a:prstGeom>
                  </pic:spPr>
                </pic:pic>
              </a:graphicData>
            </a:graphic>
            <wp14:sizeRelH relativeFrom="margin">
              <wp14:pctWidth>0</wp14:pctWidth>
            </wp14:sizeRelH>
            <wp14:sizeRelV relativeFrom="margin">
              <wp14:pctHeight>0</wp14:pctHeight>
            </wp14:sizeRelV>
          </wp:anchor>
        </w:drawing>
      </w:r>
      <w:r w:rsidR="00B10F94" w:rsidRPr="00B10F94">
        <w:rPr>
          <w:rFonts w:ascii="Arial" w:eastAsia="宋体" w:hAnsi="Arial" w:cs="Arial"/>
          <w:noProof/>
        </w:rPr>
        <w:drawing>
          <wp:anchor distT="0" distB="0" distL="114300" distR="114300" simplePos="0" relativeHeight="251660288" behindDoc="1" locked="0" layoutInCell="1" allowOverlap="1" wp14:anchorId="16C4B08A" wp14:editId="014B1C7C">
            <wp:simplePos x="0" y="0"/>
            <wp:positionH relativeFrom="column">
              <wp:posOffset>-101600</wp:posOffset>
            </wp:positionH>
            <wp:positionV relativeFrom="paragraph">
              <wp:posOffset>2258060</wp:posOffset>
            </wp:positionV>
            <wp:extent cx="2882900" cy="1842770"/>
            <wp:effectExtent l="0" t="0" r="0" b="5080"/>
            <wp:wrapTight wrapText="bothSides">
              <wp:wrapPolygon edited="0">
                <wp:start x="0" y="0"/>
                <wp:lineTo x="0" y="21436"/>
                <wp:lineTo x="21410" y="21436"/>
                <wp:lineTo x="21410" y="0"/>
                <wp:lineTo x="0" y="0"/>
              </wp:wrapPolygon>
            </wp:wrapTight>
            <wp:docPr id="1275610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1096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2900" cy="1842770"/>
                    </a:xfrm>
                    <a:prstGeom prst="rect">
                      <a:avLst/>
                    </a:prstGeom>
                  </pic:spPr>
                </pic:pic>
              </a:graphicData>
            </a:graphic>
          </wp:anchor>
        </w:drawing>
      </w:r>
      <w:r w:rsidR="00B10F94" w:rsidRPr="00B10F94">
        <w:rPr>
          <w:rFonts w:ascii="Arial" w:eastAsia="宋体" w:hAnsi="Arial" w:cs="Arial"/>
        </w:rPr>
        <w:t>This experiment replicates Vernon Smith’s (1962) multi</w:t>
      </w:r>
      <w:r w:rsidR="00B10F94" w:rsidRPr="00B10F94">
        <w:rPr>
          <w:rFonts w:ascii="Arial" w:eastAsia="宋体" w:hAnsi="Arial" w:cs="Arial"/>
        </w:rPr>
        <w:noBreakHyphen/>
        <w:t>period market experiment using the BSE simulator. The market is modeled as a continuous double auction containing heterogeneous traders: equal numbers of ZIP, ZIC, and SHVR agents on both buyer and seller sides. Each period begins with a new assignment of private values drawn from pre</w:t>
      </w:r>
      <w:r w:rsidR="00B10F94" w:rsidRPr="00B10F94">
        <w:rPr>
          <w:rFonts w:ascii="Arial" w:eastAsia="宋体" w:hAnsi="Arial" w:cs="Arial"/>
        </w:rPr>
        <w:noBreakHyphen/>
        <w:t>defined symmetric supply and demand schedules.</w:t>
      </w:r>
      <w:r w:rsidR="00B10F94" w:rsidRPr="00B10F94">
        <w:rPr>
          <w:rFonts w:ascii="Arial" w:eastAsia="宋体" w:hAnsi="Arial" w:cs="Arial"/>
        </w:rPr>
        <w:br/>
      </w:r>
      <w:r w:rsidR="00B10F94" w:rsidRPr="00B10F94">
        <w:rPr>
          <w:b/>
          <w:bCs/>
          <w:noProof/>
        </w:rPr>
        <w:t>Market Shock Design</w:t>
      </w:r>
      <w:r w:rsidR="00B10F94">
        <w:rPr>
          <w:rFonts w:ascii="宋体" w:eastAsia="宋体" w:hAnsi="宋体" w:cs="宋体" w:hint="eastAsia"/>
          <w:b/>
          <w:bCs/>
          <w:noProof/>
        </w:rPr>
        <w:t xml:space="preserve">： </w:t>
      </w:r>
      <w:r w:rsidR="00B10F94" w:rsidRPr="00B10F94">
        <w:rPr>
          <w:rFonts w:ascii="Arial" w:eastAsia="宋体" w:hAnsi="Arial" w:cs="Arial"/>
        </w:rPr>
        <w:t>A structural market shock is introduced at mid</w:t>
      </w:r>
      <w:r w:rsidR="00B10F94" w:rsidRPr="00B10F94">
        <w:rPr>
          <w:rFonts w:ascii="Arial" w:eastAsia="宋体" w:hAnsi="Arial" w:cs="Arial"/>
        </w:rPr>
        <w:noBreakHyphen/>
        <w:t>simulation by shifting both supply and demand schedules upward, which raises the theoretical equilibrium price. This setup mirrors Smith’s Chart 5 framework, where Test 5A corresponds to pre</w:t>
      </w:r>
      <w:r w:rsidR="00B10F94" w:rsidRPr="00B10F94">
        <w:rPr>
          <w:rFonts w:ascii="Arial" w:eastAsia="宋体" w:hAnsi="Arial" w:cs="Arial"/>
        </w:rPr>
        <w:noBreakHyphen/>
        <w:t>shock trading and Test 5B corresponds to post</w:t>
      </w:r>
      <w:r w:rsidR="00B10F94" w:rsidRPr="00B10F94">
        <w:rPr>
          <w:rFonts w:ascii="Arial" w:eastAsia="宋体" w:hAnsi="Arial" w:cs="Arial"/>
        </w:rPr>
        <w:noBreakHyphen/>
        <w:t>shock behaviour. Only one representative run is shown as required.</w:t>
      </w:r>
      <w:r w:rsidR="00B10F94" w:rsidRPr="00B10F94">
        <w:rPr>
          <w:noProof/>
        </w:rPr>
        <w:br/>
      </w:r>
      <w:r w:rsidR="00B10F94" w:rsidRPr="00B10F94">
        <w:rPr>
          <w:b/>
          <w:bCs/>
          <w:noProof/>
        </w:rPr>
        <w:t xml:space="preserve">Figure </w:t>
      </w:r>
      <w:r w:rsidR="00B10F94" w:rsidRPr="00B10F94">
        <w:rPr>
          <w:rFonts w:eastAsiaTheme="minorEastAsia" w:hint="eastAsia"/>
          <w:b/>
          <w:bCs/>
          <w:noProof/>
        </w:rPr>
        <w:t>2 &amp; Figure3</w:t>
      </w:r>
      <w:r w:rsidR="00B10F94" w:rsidRPr="00B10F94">
        <w:rPr>
          <w:b/>
          <w:bCs/>
          <w:noProof/>
        </w:rPr>
        <w:t>:</w:t>
      </w:r>
      <w:r w:rsidR="00B10F94" w:rsidRPr="00B10F94">
        <w:rPr>
          <w:noProof/>
        </w:rPr>
        <w:t xml:space="preserve"> Pre</w:t>
      </w:r>
      <w:r w:rsidR="00B10F94">
        <w:rPr>
          <w:rFonts w:eastAsiaTheme="minorEastAsia" w:hint="eastAsia"/>
          <w:noProof/>
        </w:rPr>
        <w:t xml:space="preserve">&amp;Post </w:t>
      </w:r>
      <w:r w:rsidR="00B10F94" w:rsidRPr="00B10F94">
        <w:rPr>
          <w:noProof/>
        </w:rPr>
        <w:noBreakHyphen/>
      </w:r>
      <w:r w:rsidR="00B10F94">
        <w:rPr>
          <w:rFonts w:eastAsiaTheme="minorEastAsia" w:hint="eastAsia"/>
          <w:noProof/>
        </w:rPr>
        <w:t xml:space="preserve"> </w:t>
      </w:r>
      <w:r w:rsidR="00B10F94" w:rsidRPr="00B10F94">
        <w:rPr>
          <w:noProof/>
        </w:rPr>
        <w:t>Shock</w:t>
      </w:r>
      <w:r w:rsidR="00B10F94">
        <w:rPr>
          <w:rFonts w:eastAsiaTheme="minorEastAsia" w:hint="eastAsia"/>
          <w:noProof/>
        </w:rPr>
        <w:t xml:space="preserve"> and </w:t>
      </w:r>
      <w:r w:rsidR="00B10F94" w:rsidRPr="00B10F94">
        <w:rPr>
          <w:noProof/>
        </w:rPr>
        <w:t>Supply and Demand Curves</w:t>
      </w:r>
      <w:r w:rsidR="00B10F94" w:rsidRPr="00B10F94">
        <w:rPr>
          <w:noProof/>
        </w:rPr>
        <w:br/>
      </w:r>
      <w:r w:rsidR="00B10F94" w:rsidRPr="00B10F94">
        <w:rPr>
          <w:rFonts w:ascii="Arial" w:eastAsia="宋体" w:hAnsi="Arial" w:cs="Arial"/>
          <w:b/>
          <w:bCs/>
        </w:rPr>
        <w:t>Trading Results</w:t>
      </w:r>
      <w:r w:rsidR="00B10F94">
        <w:rPr>
          <w:rFonts w:ascii="Arial" w:eastAsia="宋体" w:hAnsi="Arial" w:cs="Arial" w:hint="eastAsia"/>
        </w:rPr>
        <w:t>：</w:t>
      </w:r>
      <w:r w:rsidR="00B10F94" w:rsidRPr="00B10F94">
        <w:rPr>
          <w:rFonts w:ascii="Arial" w:eastAsia="宋体" w:hAnsi="Arial" w:cs="Arial"/>
        </w:rPr>
        <w:t>Figure </w:t>
      </w:r>
      <w:r w:rsidR="00B10F94">
        <w:rPr>
          <w:rFonts w:ascii="Arial" w:eastAsia="宋体" w:hAnsi="Arial" w:cs="Arial" w:hint="eastAsia"/>
        </w:rPr>
        <w:t>4</w:t>
      </w:r>
      <w:r w:rsidR="00B10F94" w:rsidRPr="00B10F94">
        <w:rPr>
          <w:rFonts w:ascii="Arial" w:eastAsia="宋体" w:hAnsi="Arial" w:cs="Arial"/>
        </w:rPr>
        <w:t xml:space="preserve"> presents all transaction prices in sequential order, annotated with equilibrium price lines, period boundaries, α</w:t>
      </w:r>
      <w:r w:rsidR="00B10F94" w:rsidRPr="00B10F94">
        <w:rPr>
          <w:rFonts w:ascii="Arial" w:eastAsia="宋体" w:hAnsi="Arial" w:cs="Arial"/>
        </w:rPr>
        <w:noBreakHyphen/>
        <w:t>values (period</w:t>
      </w:r>
      <w:r w:rsidR="00B10F94" w:rsidRPr="00B10F94">
        <w:rPr>
          <w:rFonts w:ascii="Arial" w:eastAsia="宋体" w:hAnsi="Arial" w:cs="Arial"/>
        </w:rPr>
        <w:noBreakHyphen/>
        <w:t xml:space="preserve">level convergence measures), and the shock point. </w:t>
      </w:r>
      <w:r w:rsidR="00B10F94" w:rsidRPr="00B10F94">
        <w:rPr>
          <w:noProof/>
        </w:rPr>
        <w:t>Prices converge toward the equilibrium within each period during the pre</w:t>
      </w:r>
      <w:r w:rsidR="00B10F94" w:rsidRPr="00B10F94">
        <w:rPr>
          <w:noProof/>
        </w:rPr>
        <w:noBreakHyphen/>
        <w:t>shock phase and re</w:t>
      </w:r>
      <w:r w:rsidR="00B10F94" w:rsidRPr="00B10F94">
        <w:rPr>
          <w:noProof/>
        </w:rPr>
        <w:noBreakHyphen/>
        <w:t>converge quickly to the new equilibrium after the shock. This matches the qualitative patterns of Smith (1962).</w:t>
      </w:r>
    </w:p>
    <w:p w14:paraId="16D18777" w14:textId="7890C196" w:rsidR="00FE04DD" w:rsidRDefault="00B10F94" w:rsidP="004D418F">
      <w:pPr>
        <w:ind w:left="0" w:firstLine="0"/>
        <w:rPr>
          <w:rFonts w:ascii="Arial" w:eastAsia="宋体" w:hAnsi="Arial" w:cs="Arial"/>
        </w:rPr>
      </w:pPr>
      <w:r w:rsidRPr="00B10F94">
        <w:rPr>
          <w:noProof/>
        </w:rPr>
        <w:lastRenderedPageBreak/>
        <w:br/>
      </w:r>
      <w:r w:rsidRPr="00B10F94">
        <w:rPr>
          <w:rFonts w:ascii="Arial" w:eastAsia="宋体" w:hAnsi="Arial" w:cs="Arial"/>
          <w:b/>
          <w:bCs/>
        </w:rPr>
        <w:t xml:space="preserve">Comparison to Smith (1962) </w:t>
      </w:r>
      <w:r w:rsidRPr="00B10F94">
        <w:rPr>
          <w:rFonts w:ascii="Arial" w:eastAsia="宋体" w:hAnsi="Arial" w:cs="Arial" w:hint="eastAsia"/>
          <w:b/>
          <w:bCs/>
        </w:rPr>
        <w:t>：</w:t>
      </w:r>
      <w:r w:rsidRPr="00B10F94">
        <w:rPr>
          <w:rFonts w:ascii="Arial" w:eastAsia="宋体" w:hAnsi="Arial" w:cs="Arial"/>
        </w:rPr>
        <w:t>The heterogeneous algorithmic market reproduces the core features of Smith’s Chart 5: rapid convergence toward equilibrium each period, stability around P</w:t>
      </w:r>
      <w:r w:rsidRPr="00B10F94">
        <w:rPr>
          <w:rFonts w:ascii="Cambria Math" w:eastAsia="宋体" w:hAnsi="Cambria Math" w:cs="Cambria Math"/>
        </w:rPr>
        <w:t>₀</w:t>
      </w:r>
      <w:r w:rsidRPr="00B10F94">
        <w:rPr>
          <w:rFonts w:ascii="Arial" w:eastAsia="宋体" w:hAnsi="Arial" w:cs="Arial"/>
        </w:rPr>
        <w:t xml:space="preserve"> during the pre</w:t>
      </w:r>
      <w:r w:rsidRPr="00B10F94">
        <w:rPr>
          <w:rFonts w:ascii="Arial" w:eastAsia="宋体" w:hAnsi="Arial" w:cs="Arial"/>
        </w:rPr>
        <w:noBreakHyphen/>
        <w:t>shock phase, and a sharp but orderly adjustment after the shock. While algorithmic traders exhibit less behavioural dispersion than human subjects, the market</w:t>
      </w:r>
      <w:r w:rsidRPr="00B10F94">
        <w:rPr>
          <w:rFonts w:ascii="Arial" w:eastAsia="宋体" w:hAnsi="Arial" w:cs="Arial"/>
        </w:rPr>
        <w:noBreakHyphen/>
        <w:t>level convergence dynamics remain consistent with Smith’s findings.</w:t>
      </w:r>
      <w:r w:rsidR="008507F0" w:rsidRPr="00B10F94">
        <w:rPr>
          <w:rFonts w:ascii="Arial" w:eastAsia="宋体" w:hAnsi="Arial" w:cs="Arial"/>
        </w:rPr>
        <w:t xml:space="preserve"> </w:t>
      </w:r>
    </w:p>
    <w:p w14:paraId="0A0773BB" w14:textId="77777777" w:rsidR="00B10F94" w:rsidRDefault="00B10F94" w:rsidP="004D418F">
      <w:pPr>
        <w:ind w:left="0" w:firstLine="0"/>
        <w:rPr>
          <w:rFonts w:ascii="Arial" w:eastAsia="宋体" w:hAnsi="Arial" w:cs="Arial"/>
        </w:rPr>
      </w:pPr>
    </w:p>
    <w:p w14:paraId="1879428E" w14:textId="2DDBE81E" w:rsidR="00DB7536" w:rsidRPr="004E2714" w:rsidRDefault="004E2714" w:rsidP="004E2714">
      <w:pPr>
        <w:ind w:left="0"/>
        <w:rPr>
          <w:rFonts w:ascii="Arial" w:hAnsi="Arial" w:cs="Arial"/>
          <w:b/>
          <w:bCs/>
          <w:i/>
          <w:iCs/>
          <w:sz w:val="28"/>
          <w:szCs w:val="28"/>
        </w:rPr>
      </w:pPr>
      <w:r w:rsidRPr="004E2714">
        <w:rPr>
          <w:rFonts w:ascii="Arial" w:hAnsi="Arial" w:cs="Arial" w:hint="eastAsia"/>
          <w:b/>
          <w:bCs/>
          <w:i/>
          <w:iCs/>
          <w:sz w:val="28"/>
          <w:szCs w:val="28"/>
        </w:rPr>
        <w:t xml:space="preserve">Q3 </w:t>
      </w:r>
      <w:r w:rsidRPr="004E2714">
        <w:rPr>
          <w:rFonts w:ascii="Arial" w:hAnsi="Arial" w:cs="Arial"/>
          <w:b/>
          <w:bCs/>
          <w:i/>
          <w:iCs/>
          <w:sz w:val="28"/>
          <w:szCs w:val="28"/>
        </w:rPr>
        <w:t>Systematically explore the three parameters of MMM01</w:t>
      </w:r>
    </w:p>
    <w:p w14:paraId="4E5FB58C" w14:textId="77777777" w:rsidR="00EF3EC5" w:rsidRPr="00EF3EC5" w:rsidRDefault="006939D9" w:rsidP="00EF3EC5">
      <w:pPr>
        <w:pStyle w:val="a9"/>
        <w:numPr>
          <w:ilvl w:val="1"/>
          <w:numId w:val="9"/>
        </w:numPr>
        <w:rPr>
          <w:rFonts w:ascii="Arial" w:eastAsia="宋体" w:hAnsi="Arial" w:cs="Arial"/>
        </w:rPr>
      </w:pPr>
      <w:r w:rsidRPr="00EF3EC5">
        <w:rPr>
          <w:rFonts w:ascii="Arial" w:eastAsia="宋体" w:hAnsi="Arial" w:cs="Arial"/>
          <w:b/>
          <w:bCs/>
        </w:rPr>
        <w:t>Introduction and Aim</w:t>
      </w:r>
      <w:r w:rsidRPr="00EF3EC5">
        <w:rPr>
          <w:rFonts w:ascii="Arial" w:eastAsia="宋体" w:hAnsi="Arial" w:cs="Arial" w:hint="eastAsia"/>
          <w:b/>
          <w:bCs/>
        </w:rPr>
        <w:t>：</w:t>
      </w:r>
    </w:p>
    <w:p w14:paraId="1A2B193C" w14:textId="2194391C" w:rsidR="006939D9" w:rsidRPr="00EF3EC5" w:rsidRDefault="006939D9" w:rsidP="00EF3EC5">
      <w:pPr>
        <w:ind w:left="0" w:firstLine="0"/>
        <w:rPr>
          <w:rFonts w:ascii="Arial" w:eastAsia="宋体" w:hAnsi="Arial" w:cs="Arial" w:hint="eastAsia"/>
        </w:rPr>
      </w:pPr>
      <w:r w:rsidRPr="00EF3EC5">
        <w:rPr>
          <w:rFonts w:ascii="Arial" w:eastAsia="宋体" w:hAnsi="Arial" w:cs="Arial"/>
        </w:rPr>
        <w:t>The aim of this task is to identify a robust and profitable parameter configuration for the Minimal Market Maker MMM01 in the BSE simulator. MMM01 has three key parameters – n_past_trades, bid_percent, and ask_delta.</w:t>
      </w:r>
      <w:r w:rsidRPr="00EF3EC5">
        <w:rPr>
          <w:rFonts w:ascii="Arial" w:eastAsia="宋体" w:hAnsi="Arial" w:cs="Arial"/>
        </w:rPr>
        <w:br/>
        <w:t>I run a systematic parameter search across a grid of possible values, evaluate performance in two different markets, and select the configuration that performs consistently well. After selecting MMM01*, I run independent out-of-sample experiments and conduct hypothesis testing to check whether the expected profit is significantly greater than zero.</w:t>
      </w:r>
    </w:p>
    <w:p w14:paraId="7DF7F292" w14:textId="77777777" w:rsidR="006939D9" w:rsidRDefault="006939D9" w:rsidP="00EF3EC5">
      <w:pPr>
        <w:ind w:leftChars="4" w:left="19"/>
        <w:rPr>
          <w:rFonts w:ascii="Arial" w:eastAsia="宋体" w:hAnsi="Arial" w:cs="Arial"/>
        </w:rPr>
      </w:pPr>
      <w:r w:rsidRPr="006939D9">
        <w:rPr>
          <w:rFonts w:ascii="Arial" w:eastAsia="宋体" w:hAnsi="Arial" w:cs="Arial"/>
        </w:rPr>
        <w:t>Following the CW requirements, I use two distinct market environments:</w:t>
      </w:r>
    </w:p>
    <w:p w14:paraId="4F056D43" w14:textId="4042B970" w:rsidR="006939D9" w:rsidRPr="006939D9" w:rsidRDefault="006939D9" w:rsidP="00EF3EC5">
      <w:pPr>
        <w:ind w:leftChars="4" w:left="19"/>
        <w:rPr>
          <w:rFonts w:ascii="Arial" w:eastAsia="宋体" w:hAnsi="Arial" w:cs="Arial"/>
        </w:rPr>
      </w:pPr>
      <w:r w:rsidRPr="006939D9">
        <w:rPr>
          <w:rFonts w:ascii="Arial" w:eastAsia="宋体" w:hAnsi="Arial" w:cs="Arial"/>
          <w:b/>
          <w:bCs/>
        </w:rPr>
        <w:t>Synthetic Market</w:t>
      </w:r>
      <w:r w:rsidRPr="006939D9">
        <w:rPr>
          <w:rFonts w:ascii="Arial" w:eastAsia="宋体" w:hAnsi="Arial" w:cs="Arial"/>
        </w:rPr>
        <w:t xml:space="preserve"> </w:t>
      </w:r>
      <w:r>
        <w:rPr>
          <w:rFonts w:ascii="Arial" w:eastAsia="宋体" w:hAnsi="Arial" w:cs="Arial" w:hint="eastAsia"/>
        </w:rPr>
        <w:t>：</w:t>
      </w:r>
      <w:r w:rsidRPr="006939D9">
        <w:rPr>
          <w:rFonts w:ascii="Arial" w:eastAsia="宋体" w:hAnsi="Arial" w:cs="Arial"/>
        </w:rPr>
        <w:t>a stable CDA market with static supply and demand curves.</w:t>
      </w:r>
    </w:p>
    <w:p w14:paraId="1E3D8606" w14:textId="1A4410BC" w:rsidR="006939D9" w:rsidRDefault="006939D9" w:rsidP="00EF3EC5">
      <w:pPr>
        <w:ind w:leftChars="4" w:left="19"/>
        <w:rPr>
          <w:rFonts w:ascii="Arial" w:eastAsia="宋体" w:hAnsi="Arial" w:cs="Arial"/>
        </w:rPr>
      </w:pPr>
      <w:r w:rsidRPr="006939D9">
        <w:rPr>
          <w:rFonts w:ascii="Arial" w:eastAsia="宋体" w:hAnsi="Arial" w:cs="Arial"/>
          <w:b/>
          <w:bCs/>
        </w:rPr>
        <w:t>Nasdaq Offset Market</w:t>
      </w:r>
      <w:r w:rsidRPr="006939D9">
        <w:rPr>
          <w:rFonts w:ascii="Arial" w:eastAsia="宋体" w:hAnsi="Arial" w:cs="Arial"/>
        </w:rPr>
        <w:t xml:space="preserve"> </w:t>
      </w:r>
      <w:r>
        <w:rPr>
          <w:rFonts w:ascii="Arial" w:eastAsia="宋体" w:hAnsi="Arial" w:cs="Arial" w:hint="eastAsia"/>
        </w:rPr>
        <w:t>：</w:t>
      </w:r>
      <w:r w:rsidRPr="006939D9">
        <w:rPr>
          <w:rFonts w:ascii="Arial" w:eastAsia="宋体" w:hAnsi="Arial" w:cs="Arial"/>
        </w:rPr>
        <w:t>a dynamic market where equilibrium prices move</w:t>
      </w:r>
      <w:r>
        <w:rPr>
          <w:rFonts w:ascii="Arial" w:eastAsia="宋体" w:hAnsi="Arial" w:cs="Arial" w:hint="eastAsia"/>
        </w:rPr>
        <w:t xml:space="preserve"> </w:t>
      </w:r>
      <w:r w:rsidRPr="006939D9">
        <w:rPr>
          <w:rFonts w:ascii="Arial" w:eastAsia="宋体" w:hAnsi="Arial" w:cs="Arial"/>
        </w:rPr>
        <w:t>according to real Nasdaq 1-minute price data.</w:t>
      </w:r>
    </w:p>
    <w:p w14:paraId="3074D99F" w14:textId="77777777" w:rsidR="006939D9" w:rsidRDefault="006939D9" w:rsidP="006939D9">
      <w:pPr>
        <w:ind w:left="0" w:firstLine="0"/>
        <w:rPr>
          <w:rFonts w:ascii="Arial" w:eastAsia="宋体" w:hAnsi="Arial" w:cs="Arial"/>
        </w:rPr>
      </w:pPr>
    </w:p>
    <w:p w14:paraId="1FCD62FB" w14:textId="6C40EFCA" w:rsidR="006939D9" w:rsidRPr="006939D9" w:rsidRDefault="006939D9" w:rsidP="00EF3EC5">
      <w:pPr>
        <w:rPr>
          <w:rFonts w:ascii="Arial" w:eastAsia="宋体" w:hAnsi="Arial" w:cs="Arial" w:hint="eastAsia"/>
        </w:rPr>
      </w:pPr>
      <w:r w:rsidRPr="006939D9">
        <w:rPr>
          <w:rFonts w:ascii="Arial" w:eastAsia="宋体" w:hAnsi="Arial" w:cs="Arial"/>
        </w:rPr>
        <w:t>Both markets include a set of competing traders (ZIC, ZIP, SHVR, SNPR, PRZI), plus one MMM01 market maker. This allows me to test MMM01 under both simple and more realistic trading conditions.</w:t>
      </w:r>
    </w:p>
    <w:p w14:paraId="71591A24" w14:textId="77777777" w:rsidR="006939D9" w:rsidRPr="006939D9" w:rsidRDefault="006939D9" w:rsidP="006939D9">
      <w:pPr>
        <w:ind w:left="0" w:firstLine="0"/>
        <w:rPr>
          <w:rFonts w:ascii="Arial" w:eastAsia="宋体" w:hAnsi="Arial" w:cs="Arial"/>
        </w:rPr>
      </w:pPr>
    </w:p>
    <w:p w14:paraId="7982314A" w14:textId="23287F50" w:rsidR="006939D9" w:rsidRPr="00EF3EC5" w:rsidRDefault="006939D9" w:rsidP="00EF3EC5">
      <w:pPr>
        <w:pStyle w:val="a9"/>
        <w:numPr>
          <w:ilvl w:val="1"/>
          <w:numId w:val="9"/>
        </w:numPr>
        <w:rPr>
          <w:rFonts w:ascii="Arial" w:eastAsia="宋体" w:hAnsi="Arial" w:cs="Arial"/>
          <w:b/>
          <w:bCs/>
        </w:rPr>
      </w:pPr>
      <w:r w:rsidRPr="00EF3EC5">
        <w:rPr>
          <w:rFonts w:ascii="Arial" w:eastAsia="宋体" w:hAnsi="Arial" w:cs="Arial"/>
          <w:b/>
          <w:bCs/>
        </w:rPr>
        <w:t>Market Design and Parameter Search</w:t>
      </w:r>
    </w:p>
    <w:p w14:paraId="05E478DB" w14:textId="23406C29" w:rsidR="006939D9" w:rsidRPr="006939D9" w:rsidRDefault="006939D9" w:rsidP="006939D9">
      <w:pPr>
        <w:ind w:left="0" w:firstLine="0"/>
        <w:rPr>
          <w:rFonts w:ascii="Arial" w:eastAsia="宋体" w:hAnsi="Arial" w:cs="Arial"/>
          <w:b/>
          <w:bCs/>
        </w:rPr>
      </w:pPr>
      <w:r w:rsidRPr="006939D9">
        <w:rPr>
          <w:rFonts w:ascii="Arial" w:eastAsia="宋体" w:hAnsi="Arial" w:cs="Arial"/>
          <w:b/>
          <w:bCs/>
        </w:rPr>
        <w:t>Synthetic Market</w:t>
      </w:r>
      <w:r w:rsidRPr="006939D9">
        <w:rPr>
          <w:rFonts w:ascii="Arial" w:eastAsia="宋体" w:hAnsi="Arial" w:cs="Arial" w:hint="eastAsia"/>
          <w:b/>
          <w:bCs/>
        </w:rPr>
        <w:t>：</w:t>
      </w:r>
      <w:r w:rsidRPr="006939D9">
        <w:rPr>
          <w:rFonts w:ascii="Arial" w:eastAsia="宋体" w:hAnsi="Arial" w:cs="Arial"/>
        </w:rPr>
        <w:t>The synthetic market uses symmetric linear demand and supply curves around a fixed equilibrium price. Orders arrive through a periodic drip schedule so that trades occur throughout the session. This market is useful for observing MMM01’s behaviour in a clean and predictable environment.</w:t>
      </w:r>
      <w:r w:rsidRPr="006939D9">
        <w:rPr>
          <w:rFonts w:ascii="Arial" w:eastAsia="宋体" w:hAnsi="Arial" w:cs="Arial" w:hint="eastAsia"/>
        </w:rPr>
        <w:t xml:space="preserve"> </w:t>
      </w:r>
      <w:r w:rsidRPr="006939D9">
        <w:rPr>
          <w:rFonts w:ascii="Arial" w:eastAsia="宋体" w:hAnsi="Arial" w:cs="Arial"/>
        </w:rPr>
        <w:t>Buyers and sellers include several standard trader types, with equal numbers on each side. This creates a competitive environment where MMM01 must respond to a mixture of simple and adaptive strategies.</w:t>
      </w:r>
    </w:p>
    <w:p w14:paraId="11F0ACB4" w14:textId="2CB65F35" w:rsidR="006939D9" w:rsidRPr="006939D9" w:rsidRDefault="006939D9" w:rsidP="006939D9">
      <w:pPr>
        <w:ind w:left="0" w:firstLine="0"/>
        <w:rPr>
          <w:rFonts w:ascii="Arial" w:eastAsia="宋体" w:hAnsi="Arial" w:cs="Arial"/>
          <w:b/>
          <w:bCs/>
        </w:rPr>
      </w:pPr>
      <w:r w:rsidRPr="006939D9">
        <w:rPr>
          <w:rFonts w:ascii="Arial" w:eastAsia="宋体" w:hAnsi="Arial" w:cs="Arial"/>
          <w:b/>
          <w:bCs/>
        </w:rPr>
        <w:t>Nasdaq Offset Market</w:t>
      </w:r>
      <w:r>
        <w:rPr>
          <w:rFonts w:ascii="Arial" w:eastAsia="宋体" w:hAnsi="Arial" w:cs="Arial" w:hint="eastAsia"/>
          <w:b/>
          <w:bCs/>
        </w:rPr>
        <w:t>：</w:t>
      </w:r>
      <w:r w:rsidRPr="006939D9">
        <w:rPr>
          <w:rFonts w:ascii="Arial" w:eastAsia="宋体" w:hAnsi="Arial" w:cs="Arial"/>
        </w:rPr>
        <w:t>To introduce more realistic dynamics, I construct an offset function using real Nasdaq minute-level price data. After normalising the price series, the offset is added to both supply and demand curves. This keeps the market microstructure unchanged but produces a moving theoretical equilibrium price.</w:t>
      </w:r>
    </w:p>
    <w:p w14:paraId="591E27D1" w14:textId="77777777" w:rsidR="006939D9" w:rsidRPr="006939D9" w:rsidRDefault="006939D9" w:rsidP="006939D9">
      <w:pPr>
        <w:ind w:left="0" w:firstLine="0"/>
        <w:rPr>
          <w:rFonts w:ascii="Arial" w:eastAsia="宋体" w:hAnsi="Arial" w:cs="Arial"/>
        </w:rPr>
      </w:pPr>
      <w:r w:rsidRPr="006939D9">
        <w:rPr>
          <w:rFonts w:ascii="Arial" w:eastAsia="宋体" w:hAnsi="Arial" w:cs="Arial"/>
        </w:rPr>
        <w:t>The trader composition is the same as in the synthetic market. This market mainly tests whether MMM01 can remain profitable when facing real-world price movements and stronger volatility.</w:t>
      </w:r>
    </w:p>
    <w:p w14:paraId="4C7933F8" w14:textId="77777777" w:rsidR="006939D9" w:rsidRPr="006939D9" w:rsidRDefault="006939D9" w:rsidP="006939D9">
      <w:pPr>
        <w:ind w:left="0" w:firstLine="0"/>
        <w:rPr>
          <w:rFonts w:ascii="Arial" w:eastAsia="宋体" w:hAnsi="Arial" w:cs="Arial"/>
        </w:rPr>
      </w:pPr>
      <w:r w:rsidRPr="006939D9">
        <w:rPr>
          <w:rFonts w:ascii="Arial" w:eastAsia="宋体" w:hAnsi="Arial" w:cs="Arial"/>
        </w:rPr>
        <w:t>I create a multi-dimensional grid of parameter combinations. For each combination, I run multiple IID sessions in each market and record MMM01’s end-of-session profit.</w:t>
      </w:r>
    </w:p>
    <w:p w14:paraId="60CB8310" w14:textId="77777777" w:rsidR="006939D9" w:rsidRPr="006939D9" w:rsidRDefault="006939D9" w:rsidP="006939D9">
      <w:pPr>
        <w:ind w:left="0" w:firstLine="0"/>
        <w:rPr>
          <w:rFonts w:ascii="Arial" w:eastAsia="宋体" w:hAnsi="Arial" w:cs="Arial"/>
        </w:rPr>
      </w:pPr>
      <w:r w:rsidRPr="006939D9">
        <w:rPr>
          <w:rFonts w:ascii="Arial" w:eastAsia="宋体" w:hAnsi="Arial" w:cs="Arial"/>
        </w:rPr>
        <w:lastRenderedPageBreak/>
        <w:t>To compare parameter sets, I compute the profit mean and standard deviation in both markets. A simple robustness score favours combinations that achieve:</w:t>
      </w:r>
    </w:p>
    <w:p w14:paraId="7A6FF212" w14:textId="77777777" w:rsidR="006939D9" w:rsidRPr="006939D9" w:rsidRDefault="006939D9" w:rsidP="006939D9">
      <w:pPr>
        <w:numPr>
          <w:ilvl w:val="0"/>
          <w:numId w:val="7"/>
        </w:numPr>
        <w:rPr>
          <w:rFonts w:ascii="Arial" w:eastAsia="宋体" w:hAnsi="Arial" w:cs="Arial"/>
        </w:rPr>
      </w:pPr>
      <w:r w:rsidRPr="006939D9">
        <w:rPr>
          <w:rFonts w:ascii="Arial" w:eastAsia="宋体" w:hAnsi="Arial" w:cs="Arial"/>
        </w:rPr>
        <w:t xml:space="preserve">positive and reasonably high mean profit in </w:t>
      </w:r>
      <w:r w:rsidRPr="006939D9">
        <w:rPr>
          <w:rFonts w:ascii="Arial" w:eastAsia="宋体" w:hAnsi="Arial" w:cs="Arial"/>
          <w:i/>
          <w:iCs/>
        </w:rPr>
        <w:t>both</w:t>
      </w:r>
      <w:r w:rsidRPr="006939D9">
        <w:rPr>
          <w:rFonts w:ascii="Arial" w:eastAsia="宋体" w:hAnsi="Arial" w:cs="Arial"/>
        </w:rPr>
        <w:t xml:space="preserve"> markets,</w:t>
      </w:r>
    </w:p>
    <w:p w14:paraId="33A6A702" w14:textId="77777777" w:rsidR="006939D9" w:rsidRPr="006939D9" w:rsidRDefault="006939D9" w:rsidP="006939D9">
      <w:pPr>
        <w:numPr>
          <w:ilvl w:val="0"/>
          <w:numId w:val="7"/>
        </w:numPr>
        <w:rPr>
          <w:rFonts w:ascii="Arial" w:eastAsia="宋体" w:hAnsi="Arial" w:cs="Arial"/>
        </w:rPr>
      </w:pPr>
      <w:r w:rsidRPr="006939D9">
        <w:rPr>
          <w:rFonts w:ascii="Arial" w:eastAsia="宋体" w:hAnsi="Arial" w:cs="Arial"/>
        </w:rPr>
        <w:t>moderate variability across runs.</w:t>
      </w:r>
    </w:p>
    <w:p w14:paraId="1B61C4FB" w14:textId="77777777" w:rsidR="006939D9" w:rsidRDefault="006939D9" w:rsidP="006939D9">
      <w:pPr>
        <w:ind w:left="0" w:firstLine="0"/>
        <w:rPr>
          <w:rFonts w:ascii="Arial" w:eastAsia="宋体" w:hAnsi="Arial" w:cs="Arial"/>
        </w:rPr>
      </w:pPr>
      <w:r w:rsidRPr="006939D9">
        <w:rPr>
          <w:rFonts w:ascii="Arial" w:eastAsia="宋体" w:hAnsi="Arial" w:cs="Arial"/>
        </w:rPr>
        <w:t>This approach allows me to identify a configuration that behaves well under different market conditions rather than over-fitting to a single environment.</w:t>
      </w:r>
    </w:p>
    <w:p w14:paraId="030FD8E5" w14:textId="77777777" w:rsidR="006939D9" w:rsidRPr="006939D9" w:rsidRDefault="006939D9" w:rsidP="006939D9">
      <w:pPr>
        <w:ind w:left="0" w:firstLine="0"/>
        <w:rPr>
          <w:rFonts w:ascii="Arial" w:eastAsia="宋体" w:hAnsi="Arial" w:cs="Arial"/>
        </w:rPr>
      </w:pPr>
    </w:p>
    <w:p w14:paraId="000341E9" w14:textId="07B60988" w:rsidR="006939D9" w:rsidRPr="00EF3EC5" w:rsidRDefault="006939D9" w:rsidP="00EF3EC5">
      <w:pPr>
        <w:pStyle w:val="a9"/>
        <w:numPr>
          <w:ilvl w:val="1"/>
          <w:numId w:val="9"/>
        </w:numPr>
        <w:rPr>
          <w:rFonts w:ascii="Arial" w:eastAsia="宋体" w:hAnsi="Arial" w:cs="Arial" w:hint="eastAsia"/>
          <w:b/>
          <w:bCs/>
        </w:rPr>
      </w:pPr>
      <w:r w:rsidRPr="00EF3EC5">
        <w:rPr>
          <w:rFonts w:ascii="Arial" w:eastAsia="宋体" w:hAnsi="Arial" w:cs="Arial"/>
          <w:b/>
          <w:bCs/>
        </w:rPr>
        <w:t>Selection of MMM01*</w:t>
      </w:r>
      <w:r w:rsidRPr="00EF3EC5">
        <w:rPr>
          <w:rFonts w:ascii="Arial" w:eastAsia="宋体" w:hAnsi="Arial" w:cs="Arial" w:hint="eastAsia"/>
          <w:b/>
          <w:bCs/>
        </w:rPr>
        <w:t xml:space="preserve"> </w:t>
      </w:r>
    </w:p>
    <w:p w14:paraId="7F2BF1E7" w14:textId="0C1772CA" w:rsidR="006939D9" w:rsidRPr="006939D9" w:rsidRDefault="006939D9" w:rsidP="006939D9">
      <w:pPr>
        <w:ind w:left="0" w:firstLine="0"/>
        <w:rPr>
          <w:rFonts w:ascii="Arial" w:eastAsia="宋体" w:hAnsi="Arial" w:cs="Arial"/>
        </w:rPr>
      </w:pPr>
      <w:r w:rsidRPr="006939D9">
        <w:rPr>
          <w:rFonts w:ascii="Arial" w:eastAsia="宋体" w:hAnsi="Arial" w:cs="Arial"/>
        </w:rPr>
        <w:t>The parameter search shows that all three parameters affect performance:</w:t>
      </w:r>
      <w:r>
        <w:rPr>
          <w:rFonts w:ascii="Arial" w:eastAsia="宋体" w:hAnsi="Arial" w:cs="Arial" w:hint="eastAsia"/>
        </w:rPr>
        <w:t xml:space="preserve"> </w:t>
      </w:r>
      <w:r w:rsidRPr="006939D9">
        <w:rPr>
          <w:rFonts w:ascii="Arial" w:eastAsia="宋体" w:hAnsi="Arial" w:cs="Arial"/>
        </w:rPr>
        <w:t xml:space="preserve">A larger </w:t>
      </w:r>
      <w:r w:rsidRPr="006939D9">
        <w:rPr>
          <w:rFonts w:ascii="Arial" w:eastAsia="宋体" w:hAnsi="Arial" w:cs="Arial"/>
          <w:b/>
          <w:bCs/>
        </w:rPr>
        <w:t>n_past_trades</w:t>
      </w:r>
      <w:r w:rsidRPr="006939D9">
        <w:rPr>
          <w:rFonts w:ascii="Arial" w:eastAsia="宋体" w:hAnsi="Arial" w:cs="Arial"/>
        </w:rPr>
        <w:t xml:space="preserve"> smooths noise but excessive values reduce responsiveness</w:t>
      </w:r>
      <w:r>
        <w:rPr>
          <w:rFonts w:ascii="Arial" w:eastAsia="宋体" w:hAnsi="Arial" w:cs="Arial" w:hint="eastAsia"/>
        </w:rPr>
        <w:t>；</w:t>
      </w:r>
      <w:r w:rsidRPr="006939D9">
        <w:rPr>
          <w:rFonts w:ascii="Arial" w:eastAsia="宋体" w:hAnsi="Arial" w:cs="Arial"/>
          <w:b/>
          <w:bCs/>
        </w:rPr>
        <w:t>Higher bid_percent</w:t>
      </w:r>
      <w:r w:rsidRPr="006939D9">
        <w:rPr>
          <w:rFonts w:ascii="Arial" w:eastAsia="宋体" w:hAnsi="Arial" w:cs="Arial"/>
        </w:rPr>
        <w:t xml:space="preserve"> makes MMM01 more selective when buying, reducing losses from unfavourable asks</w:t>
      </w:r>
      <w:r>
        <w:rPr>
          <w:rFonts w:ascii="Arial" w:eastAsia="宋体" w:hAnsi="Arial" w:cs="Arial" w:hint="eastAsia"/>
        </w:rPr>
        <w:t>；</w:t>
      </w:r>
      <w:r w:rsidRPr="006939D9">
        <w:rPr>
          <w:rFonts w:ascii="Arial" w:eastAsia="宋体" w:hAnsi="Arial" w:cs="Arial"/>
        </w:rPr>
        <w:t xml:space="preserve">A moderate </w:t>
      </w:r>
      <w:r w:rsidRPr="006939D9">
        <w:rPr>
          <w:rFonts w:ascii="Arial" w:eastAsia="宋体" w:hAnsi="Arial" w:cs="Arial"/>
          <w:b/>
          <w:bCs/>
        </w:rPr>
        <w:t>ask_delta</w:t>
      </w:r>
      <w:r w:rsidRPr="006939D9">
        <w:rPr>
          <w:rFonts w:ascii="Arial" w:eastAsia="宋体" w:hAnsi="Arial" w:cs="Arial"/>
        </w:rPr>
        <w:t xml:space="preserve"> balances profit per trade and execution probability.</w:t>
      </w:r>
      <w:r>
        <w:rPr>
          <w:rFonts w:ascii="Arial" w:eastAsia="宋体" w:hAnsi="Arial" w:cs="Arial" w:hint="eastAsia"/>
        </w:rPr>
        <w:t xml:space="preserve"> </w:t>
      </w:r>
      <w:r w:rsidRPr="006939D9">
        <w:rPr>
          <w:rFonts w:ascii="Arial" w:eastAsia="宋体" w:hAnsi="Arial" w:cs="Arial"/>
        </w:rPr>
        <w:t>Based on the robustness score, I select:</w:t>
      </w:r>
    </w:p>
    <w:p w14:paraId="239E7446" w14:textId="701EA876" w:rsidR="006939D9" w:rsidRPr="006939D9" w:rsidRDefault="006939D9" w:rsidP="006939D9">
      <w:pPr>
        <w:ind w:left="0" w:firstLine="0"/>
        <w:rPr>
          <w:rFonts w:ascii="Arial" w:eastAsia="宋体" w:hAnsi="Arial" w:cs="Arial"/>
          <w:b/>
          <w:bCs/>
        </w:rPr>
      </w:pPr>
      <m:oMathPara>
        <m:oMath>
          <m:r>
            <m:rPr>
              <m:nor/>
            </m:rPr>
            <w:rPr>
              <w:rFonts w:ascii="Arial" w:eastAsia="宋体" w:hAnsi="Arial" w:cs="Arial"/>
              <w:b/>
              <w:bCs/>
            </w:rPr>
            <m:t>MMM01*</m:t>
          </m:r>
          <m:r>
            <m:rPr>
              <m:sty m:val="bi"/>
            </m:rPr>
            <w:rPr>
              <w:rFonts w:ascii="Cambria Math" w:eastAsia="宋体" w:hAnsi="Cambria Math" w:cs="Arial"/>
            </w:rPr>
            <m:t>:</m:t>
          </m:r>
          <m:r>
            <m:rPr>
              <m:nor/>
            </m:rPr>
            <w:rPr>
              <w:rFonts w:ascii="Arial" w:eastAsia="宋体" w:hAnsi="Arial" w:cs="Arial"/>
              <w:b/>
              <w:bCs/>
            </w:rPr>
            <m:t>  </m:t>
          </m:r>
          <m:r>
            <m:rPr>
              <m:sty m:val="bi"/>
            </m:rPr>
            <w:rPr>
              <w:rFonts w:ascii="Cambria Math" w:eastAsia="宋体" w:hAnsi="Cambria Math" w:cs="Arial"/>
            </w:rPr>
            <m:t>n</m:t>
          </m:r>
          <m:r>
            <m:rPr>
              <m:sty m:val="b"/>
            </m:rPr>
            <w:rPr>
              <w:rFonts w:ascii="Cambria Math" w:eastAsia="宋体" w:hAnsi="Cambria Math" w:cs="Arial"/>
            </w:rPr>
            <m:t>_</m:t>
          </m:r>
          <m:r>
            <m:rPr>
              <m:sty m:val="bi"/>
            </m:rPr>
            <w:rPr>
              <w:rFonts w:ascii="Cambria Math" w:eastAsia="宋体" w:hAnsi="Cambria Math" w:cs="Arial"/>
            </w:rPr>
            <m:t>past</m:t>
          </m:r>
          <m:r>
            <m:rPr>
              <m:sty m:val="b"/>
            </m:rPr>
            <w:rPr>
              <w:rFonts w:ascii="Cambria Math" w:eastAsia="宋体" w:hAnsi="Cambria Math" w:cs="Arial"/>
            </w:rPr>
            <m:t>_</m:t>
          </m:r>
          <m:r>
            <m:rPr>
              <m:sty m:val="bi"/>
            </m:rPr>
            <w:rPr>
              <w:rFonts w:ascii="Cambria Math" w:eastAsia="宋体" w:hAnsi="Cambria Math" w:cs="Arial"/>
            </w:rPr>
            <m:t>trades=8,</m:t>
          </m:r>
          <m:r>
            <m:rPr>
              <m:nor/>
            </m:rPr>
            <w:rPr>
              <w:rFonts w:ascii="Arial" w:eastAsia="宋体" w:hAnsi="Arial" w:cs="Arial"/>
              <w:b/>
              <w:bCs/>
            </w:rPr>
            <m:t>  </m:t>
          </m:r>
          <m:r>
            <m:rPr>
              <m:sty m:val="bi"/>
            </m:rPr>
            <w:rPr>
              <w:rFonts w:ascii="Cambria Math" w:eastAsia="宋体" w:hAnsi="Cambria Math" w:cs="Arial"/>
            </w:rPr>
            <m:t>bid</m:t>
          </m:r>
          <m:r>
            <m:rPr>
              <m:sty m:val="b"/>
            </m:rPr>
            <w:rPr>
              <w:rFonts w:ascii="Cambria Math" w:eastAsia="宋体" w:hAnsi="Cambria Math" w:cs="Arial"/>
            </w:rPr>
            <m:t>_</m:t>
          </m:r>
          <m:r>
            <m:rPr>
              <m:sty m:val="bi"/>
            </m:rPr>
            <w:rPr>
              <w:rFonts w:ascii="Cambria Math" w:eastAsia="宋体" w:hAnsi="Cambria Math" w:cs="Arial"/>
            </w:rPr>
            <m:t>percent=0.96,</m:t>
          </m:r>
          <m:r>
            <m:rPr>
              <m:nor/>
            </m:rPr>
            <w:rPr>
              <w:rFonts w:ascii="Arial" w:eastAsia="宋体" w:hAnsi="Arial" w:cs="Arial"/>
              <w:b/>
              <w:bCs/>
            </w:rPr>
            <m:t>  </m:t>
          </m:r>
          <m:r>
            <m:rPr>
              <m:sty m:val="bi"/>
            </m:rPr>
            <w:rPr>
              <w:rFonts w:ascii="Cambria Math" w:eastAsia="宋体" w:hAnsi="Cambria Math" w:cs="Arial"/>
            </w:rPr>
            <m:t>ask</m:t>
          </m:r>
          <m:r>
            <m:rPr>
              <m:sty m:val="b"/>
            </m:rPr>
            <w:rPr>
              <w:rFonts w:ascii="Cambria Math" w:eastAsia="宋体" w:hAnsi="Cambria Math" w:cs="Arial"/>
            </w:rPr>
            <m:t>_</m:t>
          </m:r>
          <m:r>
            <m:rPr>
              <m:sty m:val="bi"/>
            </m:rPr>
            <w:rPr>
              <w:rFonts w:ascii="Cambria Math" w:eastAsia="宋体" w:hAnsi="Cambria Math" w:cs="Arial"/>
            </w:rPr>
            <m:t>delta=12.</m:t>
          </m:r>
          <m:r>
            <w:rPr>
              <w:rFonts w:ascii="Arial" w:eastAsia="宋体" w:hAnsi="Arial" w:cs="Arial"/>
              <w:b/>
              <w:bCs/>
              <w:i/>
            </w:rPr>
            <w:br/>
          </m:r>
        </m:oMath>
      </m:oMathPara>
      <w:r w:rsidRPr="006939D9">
        <w:rPr>
          <w:rFonts w:ascii="Arial" w:eastAsia="宋体" w:hAnsi="Arial" w:cs="Arial"/>
        </w:rPr>
        <w:t>This configuration performs well in both markets, with consistently positive profits and acceptable variance.</w:t>
      </w:r>
    </w:p>
    <w:p w14:paraId="7D44B0B9" w14:textId="77777777" w:rsidR="00DB7536" w:rsidRDefault="00DB7536" w:rsidP="004D418F">
      <w:pPr>
        <w:ind w:left="0" w:firstLine="0"/>
        <w:rPr>
          <w:rFonts w:ascii="Arial" w:eastAsia="宋体" w:hAnsi="Arial" w:cs="Arial"/>
          <w:b/>
          <w:bCs/>
        </w:rPr>
      </w:pPr>
    </w:p>
    <w:p w14:paraId="5BACF729" w14:textId="77777777" w:rsidR="00EF3EC5" w:rsidRDefault="00EF3EC5" w:rsidP="00EF3EC5">
      <w:pPr>
        <w:pStyle w:val="a9"/>
        <w:numPr>
          <w:ilvl w:val="1"/>
          <w:numId w:val="9"/>
        </w:numPr>
        <w:rPr>
          <w:rFonts w:ascii="Arial" w:eastAsia="宋体" w:hAnsi="Arial" w:cs="Arial"/>
          <w:b/>
          <w:bCs/>
        </w:rPr>
      </w:pPr>
      <w:r w:rsidRPr="00EF3EC5">
        <w:rPr>
          <w:rFonts w:ascii="Arial" w:eastAsia="宋体" w:hAnsi="Arial" w:cs="Arial"/>
          <w:b/>
          <w:bCs/>
        </w:rPr>
        <w:t>Hypothesis Testing and Visualisation</w:t>
      </w:r>
      <w:r w:rsidRPr="00EF3EC5">
        <w:rPr>
          <w:rFonts w:ascii="Arial" w:eastAsia="宋体" w:hAnsi="Arial" w:cs="Arial" w:hint="eastAsia"/>
          <w:b/>
          <w:bCs/>
        </w:rPr>
        <w:t>：</w:t>
      </w:r>
    </w:p>
    <w:p w14:paraId="35212198" w14:textId="4E9C426C" w:rsidR="00EF3EC5" w:rsidRDefault="00EF3EC5" w:rsidP="00EF3EC5">
      <w:pPr>
        <w:ind w:left="0" w:firstLine="0"/>
        <w:rPr>
          <w:rFonts w:ascii="Arial" w:eastAsia="宋体" w:hAnsi="Arial" w:cs="Arial"/>
        </w:rPr>
      </w:pPr>
      <w:r w:rsidRPr="00EF3EC5">
        <w:rPr>
          <w:rFonts w:ascii="Arial" w:eastAsia="宋体" w:hAnsi="Arial" w:cs="Arial"/>
        </w:rPr>
        <w:t>After selecting MMM01*, I run 30 out-of-sample sessions in each market using a new set of random seeds. I then apply a one-sided one-sample t-test:</w:t>
      </w:r>
    </w:p>
    <w:p w14:paraId="3BCE6E97" w14:textId="598FE461" w:rsidR="00EF3EC5" w:rsidRDefault="00EF3EC5" w:rsidP="00EF3EC5">
      <w:pPr>
        <w:ind w:left="0" w:firstLine="0"/>
        <w:jc w:val="center"/>
        <w:rPr>
          <w:rFonts w:ascii="Arial" w:eastAsia="宋体" w:hAnsi="Arial" w:cs="Arial"/>
          <w:b/>
          <w:bCs/>
        </w:rPr>
      </w:pPr>
      <w:r w:rsidRPr="00EF3EC5">
        <w:rPr>
          <w:rFonts w:ascii="Arial" w:eastAsia="宋体" w:hAnsi="Arial" w:cs="Arial"/>
          <w:b/>
          <w:bCs/>
        </w:rPr>
        <w:drawing>
          <wp:inline distT="0" distB="0" distL="0" distR="0" wp14:anchorId="00393C7A" wp14:editId="2ED1C2A1">
            <wp:extent cx="2140060" cy="292115"/>
            <wp:effectExtent l="0" t="0" r="0" b="0"/>
            <wp:docPr id="109840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0976" name=""/>
                    <pic:cNvPicPr/>
                  </pic:nvPicPr>
                  <pic:blipFill>
                    <a:blip r:embed="rId11"/>
                    <a:stretch>
                      <a:fillRect/>
                    </a:stretch>
                  </pic:blipFill>
                  <pic:spPr>
                    <a:xfrm>
                      <a:off x="0" y="0"/>
                      <a:ext cx="2140060" cy="292115"/>
                    </a:xfrm>
                    <a:prstGeom prst="rect">
                      <a:avLst/>
                    </a:prstGeom>
                  </pic:spPr>
                </pic:pic>
              </a:graphicData>
            </a:graphic>
          </wp:inline>
        </w:drawing>
      </w:r>
    </w:p>
    <w:p w14:paraId="0E5107D2" w14:textId="319EF976" w:rsidR="00EF3EC5" w:rsidRPr="00EF3EC5" w:rsidRDefault="00EF3EC5" w:rsidP="00EF3EC5">
      <w:pPr>
        <w:ind w:left="0" w:firstLine="0"/>
        <w:rPr>
          <w:rFonts w:ascii="Arial" w:eastAsia="宋体" w:hAnsi="Arial" w:cs="Arial"/>
        </w:rPr>
      </w:pPr>
      <w:r w:rsidRPr="00EF3EC5">
        <w:rPr>
          <w:rFonts w:ascii="Arial" w:eastAsia="宋体" w:hAnsi="Arial" w:cs="Arial"/>
        </w:rPr>
        <w:t xml:space="preserve">where </w:t>
      </w:r>
      <m:oMath>
        <m:r>
          <w:rPr>
            <w:rFonts w:ascii="Cambria Math" w:eastAsia="宋体" w:hAnsi="Cambria Math" w:cs="Arial"/>
          </w:rPr>
          <m:t>μ</m:t>
        </m:r>
      </m:oMath>
      <w:r w:rsidRPr="00EF3EC5">
        <w:rPr>
          <w:rFonts w:ascii="Arial" w:eastAsia="宋体" w:hAnsi="Arial" w:cs="Arial"/>
        </w:rPr>
        <w:t>is the expected profit of MMM01*.</w:t>
      </w:r>
    </w:p>
    <w:p w14:paraId="55A5AE5F" w14:textId="5C05ED5A" w:rsidR="00EF3EC5" w:rsidRPr="00EF3EC5" w:rsidRDefault="00EF3EC5" w:rsidP="00EF3EC5">
      <w:pPr>
        <w:ind w:left="0" w:firstLine="0"/>
        <w:rPr>
          <w:rFonts w:ascii="Arial" w:eastAsia="宋体" w:hAnsi="Arial" w:cs="Arial"/>
        </w:rPr>
      </w:pPr>
      <w:r w:rsidRPr="00EF3EC5">
        <w:rPr>
          <w:rFonts w:ascii="Arial" w:eastAsia="宋体" w:hAnsi="Arial" w:cs="Arial"/>
        </w:rPr>
        <w:t>Results:</w:t>
      </w:r>
    </w:p>
    <w:p w14:paraId="501F5D5C" w14:textId="60A5750E" w:rsidR="00EF3EC5" w:rsidRPr="00EF3EC5" w:rsidRDefault="00EF3EC5" w:rsidP="00EF3EC5">
      <w:pPr>
        <w:numPr>
          <w:ilvl w:val="0"/>
          <w:numId w:val="10"/>
        </w:numPr>
        <w:rPr>
          <w:rFonts w:ascii="Arial" w:eastAsia="宋体" w:hAnsi="Arial" w:cs="Arial"/>
        </w:rPr>
      </w:pPr>
      <w:r w:rsidRPr="00EF3EC5">
        <w:rPr>
          <w:rFonts w:ascii="Arial" w:eastAsia="宋体" w:hAnsi="Arial" w:cs="Arial"/>
          <w:b/>
          <w:bCs/>
        </w:rPr>
        <w:t>Synthetic Market:</w:t>
      </w:r>
      <w:r w:rsidRPr="00EF3EC5">
        <w:rPr>
          <w:rFonts w:ascii="Arial" w:eastAsia="宋体" w:hAnsi="Arial" w:cs="Arial"/>
        </w:rPr>
        <w:br/>
        <w:t xml:space="preserve">mean ≈ 69.4, std ≈ 36.5, </w:t>
      </w:r>
      <m:oMath>
        <m:r>
          <w:rPr>
            <w:rFonts w:ascii="Cambria Math" w:eastAsia="宋体" w:hAnsi="Cambria Math" w:cs="Arial"/>
          </w:rPr>
          <m:t>t(29)≈10.43</m:t>
        </m:r>
      </m:oMath>
      <w:r w:rsidRPr="00EF3EC5">
        <w:rPr>
          <w:rFonts w:ascii="Arial" w:eastAsia="宋体" w:hAnsi="Arial" w:cs="Arial"/>
        </w:rPr>
        <w:t xml:space="preserve">, one-sided </w:t>
      </w:r>
      <m:oMath>
        <m:r>
          <w:rPr>
            <w:rFonts w:ascii="Cambria Math" w:eastAsia="宋体" w:hAnsi="Cambria Math" w:cs="Arial"/>
          </w:rPr>
          <m:t>p&lt;0.001</m:t>
        </m:r>
      </m:oMath>
      <w:r w:rsidRPr="00EF3EC5">
        <w:rPr>
          <w:rFonts w:ascii="Arial" w:eastAsia="宋体" w:hAnsi="Arial" w:cs="Arial"/>
        </w:rPr>
        <w:t>.</w:t>
      </w:r>
      <w:r w:rsidRPr="00EF3EC5">
        <w:rPr>
          <w:rFonts w:ascii="Arial" w:eastAsia="宋体" w:hAnsi="Arial" w:cs="Arial"/>
        </w:rPr>
        <w:br/>
        <w:t xml:space="preserve">→ reject </w:t>
      </w:r>
      <m:oMath>
        <m:sSub>
          <m:sSubPr>
            <m:ctrlPr>
              <w:rPr>
                <w:rFonts w:ascii="Cambria Math" w:eastAsia="宋体" w:hAnsi="Cambria Math" w:cs="Arial"/>
              </w:rPr>
            </m:ctrlPr>
          </m:sSubPr>
          <m:e>
            <m:r>
              <w:rPr>
                <w:rFonts w:ascii="Cambria Math" w:eastAsia="宋体" w:hAnsi="Cambria Math" w:cs="Arial"/>
              </w:rPr>
              <m:t>H</m:t>
            </m:r>
          </m:e>
          <m:sub>
            <m:r>
              <w:rPr>
                <w:rFonts w:ascii="Cambria Math" w:eastAsia="宋体" w:hAnsi="Cambria Math" w:cs="Arial"/>
              </w:rPr>
              <m:t>0</m:t>
            </m:r>
          </m:sub>
        </m:sSub>
      </m:oMath>
      <w:r w:rsidRPr="00EF3EC5">
        <w:rPr>
          <w:rFonts w:ascii="Arial" w:eastAsia="宋体" w:hAnsi="Arial" w:cs="Arial"/>
        </w:rPr>
        <w:t>; expected profit is significantly positive.</w:t>
      </w:r>
    </w:p>
    <w:p w14:paraId="450B372A" w14:textId="77777777" w:rsidR="00EF3EC5" w:rsidRDefault="00EF3EC5" w:rsidP="00EF3EC5">
      <w:pPr>
        <w:numPr>
          <w:ilvl w:val="0"/>
          <w:numId w:val="10"/>
        </w:numPr>
        <w:rPr>
          <w:rFonts w:ascii="Arial" w:eastAsia="宋体" w:hAnsi="Arial" w:cs="Arial"/>
        </w:rPr>
      </w:pPr>
      <w:r w:rsidRPr="00EF3EC5">
        <w:rPr>
          <w:rFonts w:ascii="Arial" w:eastAsia="宋体" w:hAnsi="Arial" w:cs="Arial"/>
          <w:b/>
          <w:bCs/>
        </w:rPr>
        <w:t>Nasdaq Market:</w:t>
      </w:r>
      <w:r w:rsidRPr="00EF3EC5">
        <w:rPr>
          <w:rFonts w:ascii="Arial" w:eastAsia="宋体" w:hAnsi="Arial" w:cs="Arial"/>
        </w:rPr>
        <w:br/>
        <w:t xml:space="preserve">mean ≈ 226.4, std ≈ 80.8, </w:t>
      </w:r>
      <m:oMath>
        <m:r>
          <w:rPr>
            <w:rFonts w:ascii="Cambria Math" w:eastAsia="宋体" w:hAnsi="Cambria Math" w:cs="Arial"/>
          </w:rPr>
          <m:t>t(29)≈15.35</m:t>
        </m:r>
      </m:oMath>
      <w:r w:rsidRPr="00EF3EC5">
        <w:rPr>
          <w:rFonts w:ascii="Arial" w:eastAsia="宋体" w:hAnsi="Arial" w:cs="Arial"/>
        </w:rPr>
        <w:t xml:space="preserve">, one-sided </w:t>
      </w:r>
      <m:oMath>
        <m:r>
          <w:rPr>
            <w:rFonts w:ascii="Cambria Math" w:eastAsia="宋体" w:hAnsi="Cambria Math" w:cs="Arial"/>
          </w:rPr>
          <m:t>p&lt;0.001</m:t>
        </m:r>
      </m:oMath>
      <w:r w:rsidRPr="00EF3EC5">
        <w:rPr>
          <w:rFonts w:ascii="Arial" w:eastAsia="宋体" w:hAnsi="Arial" w:cs="Arial"/>
        </w:rPr>
        <w:t>.</w:t>
      </w:r>
      <w:r w:rsidRPr="00EF3EC5">
        <w:rPr>
          <w:rFonts w:ascii="Arial" w:eastAsia="宋体" w:hAnsi="Arial" w:cs="Arial"/>
        </w:rPr>
        <w:br/>
        <w:t xml:space="preserve">→ reject </w:t>
      </w:r>
      <m:oMath>
        <m:sSub>
          <m:sSubPr>
            <m:ctrlPr>
              <w:rPr>
                <w:rFonts w:ascii="Cambria Math" w:eastAsia="宋体" w:hAnsi="Cambria Math" w:cs="Arial"/>
              </w:rPr>
            </m:ctrlPr>
          </m:sSubPr>
          <m:e>
            <m:r>
              <w:rPr>
                <w:rFonts w:ascii="Cambria Math" w:eastAsia="宋体" w:hAnsi="Cambria Math" w:cs="Arial"/>
              </w:rPr>
              <m:t>H</m:t>
            </m:r>
          </m:e>
          <m:sub>
            <m:r>
              <w:rPr>
                <w:rFonts w:ascii="Cambria Math" w:eastAsia="宋体" w:hAnsi="Cambria Math" w:cs="Arial"/>
              </w:rPr>
              <m:t>0</m:t>
            </m:r>
          </m:sub>
        </m:sSub>
      </m:oMath>
      <w:r w:rsidRPr="00EF3EC5">
        <w:rPr>
          <w:rFonts w:ascii="Arial" w:eastAsia="宋体" w:hAnsi="Arial" w:cs="Arial"/>
        </w:rPr>
        <w:t>; MMM01* remains strongly profitable even with real-price dynamics.</w:t>
      </w:r>
    </w:p>
    <w:p w14:paraId="1D7A618A" w14:textId="77777777" w:rsidR="001F0673" w:rsidRDefault="00EF3EC5" w:rsidP="001F0673">
      <w:pPr>
        <w:numPr>
          <w:ilvl w:val="0"/>
          <w:numId w:val="10"/>
        </w:numPr>
        <w:rPr>
          <w:rFonts w:ascii="Arial" w:eastAsia="宋体" w:hAnsi="Arial" w:cs="Arial"/>
        </w:rPr>
      </w:pPr>
      <w:r w:rsidRPr="00EF3EC5">
        <w:rPr>
          <w:rFonts w:ascii="Arial" w:eastAsia="宋体" w:hAnsi="Arial" w:cs="Arial"/>
        </w:rPr>
        <w:t xml:space="preserve">To illustrate these results, Figure </w:t>
      </w:r>
      <w:r w:rsidRPr="00EF3EC5">
        <w:rPr>
          <w:rFonts w:ascii="Arial" w:eastAsia="宋体" w:hAnsi="Arial" w:cs="Arial" w:hint="eastAsia"/>
        </w:rPr>
        <w:t>5</w:t>
      </w:r>
      <w:r w:rsidRPr="00EF3EC5">
        <w:rPr>
          <w:rFonts w:ascii="Arial" w:eastAsia="宋体" w:hAnsi="Arial" w:cs="Arial"/>
        </w:rPr>
        <w:t xml:space="preserve"> presents the out-of-sample profit distributions using boxplots. Both boxes lie clearly above zero. The Nasdaq market shows higher profits but also greater variability, while the synthetic market produces lower but more stable returns.</w:t>
      </w:r>
    </w:p>
    <w:p w14:paraId="627AE3CA" w14:textId="642C95C4" w:rsidR="00DB7536" w:rsidRPr="001F0673" w:rsidRDefault="00EF3EC5" w:rsidP="001F0673">
      <w:pPr>
        <w:numPr>
          <w:ilvl w:val="0"/>
          <w:numId w:val="10"/>
        </w:numPr>
        <w:rPr>
          <w:rFonts w:ascii="Arial" w:eastAsia="宋体" w:hAnsi="Arial" w:cs="Arial" w:hint="eastAsia"/>
        </w:rPr>
      </w:pPr>
      <w:r w:rsidRPr="00EF3EC5">
        <w:rPr>
          <w:rFonts w:ascii="Arial" w:eastAsia="宋体" w:hAnsi="Arial" w:cs="Arial"/>
        </w:rPr>
        <w:lastRenderedPageBreak/>
        <w:drawing>
          <wp:anchor distT="0" distB="0" distL="114300" distR="114300" simplePos="0" relativeHeight="251664384" behindDoc="0" locked="0" layoutInCell="1" allowOverlap="1" wp14:anchorId="783310EB" wp14:editId="5889706C">
            <wp:simplePos x="0" y="0"/>
            <wp:positionH relativeFrom="margin">
              <wp:posOffset>602189</wp:posOffset>
            </wp:positionH>
            <wp:positionV relativeFrom="paragraph">
              <wp:posOffset>495</wp:posOffset>
            </wp:positionV>
            <wp:extent cx="4836160" cy="2969895"/>
            <wp:effectExtent l="0" t="0" r="2540" b="1905"/>
            <wp:wrapSquare wrapText="bothSides"/>
            <wp:docPr id="735586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8682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36160" cy="2969895"/>
                    </a:xfrm>
                    <a:prstGeom prst="rect">
                      <a:avLst/>
                    </a:prstGeom>
                  </pic:spPr>
                </pic:pic>
              </a:graphicData>
            </a:graphic>
            <wp14:sizeRelH relativeFrom="margin">
              <wp14:pctWidth>0</wp14:pctWidth>
            </wp14:sizeRelH>
            <wp14:sizeRelV relativeFrom="margin">
              <wp14:pctHeight>0</wp14:pctHeight>
            </wp14:sizeRelV>
          </wp:anchor>
        </w:drawing>
      </w:r>
    </w:p>
    <w:p w14:paraId="5EDA7800" w14:textId="7A4EA2D3" w:rsidR="00EF3EC5" w:rsidRPr="00EF3EC5" w:rsidRDefault="00EF3EC5" w:rsidP="00EF3EC5">
      <w:pPr>
        <w:pStyle w:val="a9"/>
        <w:numPr>
          <w:ilvl w:val="1"/>
          <w:numId w:val="9"/>
        </w:numPr>
        <w:rPr>
          <w:rFonts w:ascii="Arial" w:eastAsia="宋体" w:hAnsi="Arial" w:cs="Arial"/>
          <w:b/>
          <w:bCs/>
        </w:rPr>
      </w:pPr>
      <w:r w:rsidRPr="00EF3EC5">
        <w:rPr>
          <w:rFonts w:ascii="Arial" w:eastAsia="宋体" w:hAnsi="Arial" w:cs="Arial"/>
          <w:b/>
          <w:bCs/>
        </w:rPr>
        <w:t>Conclusion</w:t>
      </w:r>
    </w:p>
    <w:p w14:paraId="7E3A9294" w14:textId="77777777" w:rsidR="00EF3EC5" w:rsidRPr="00EF3EC5" w:rsidRDefault="00EF3EC5" w:rsidP="00EF3EC5">
      <w:pPr>
        <w:ind w:left="0" w:firstLine="0"/>
        <w:rPr>
          <w:rFonts w:ascii="Arial" w:eastAsia="宋体" w:hAnsi="Arial" w:cs="Arial"/>
        </w:rPr>
      </w:pPr>
      <w:r w:rsidRPr="00EF3EC5">
        <w:rPr>
          <w:rFonts w:ascii="Arial" w:eastAsia="宋体" w:hAnsi="Arial" w:cs="Arial"/>
        </w:rPr>
        <w:t>Through a structured parameter search in two different market environments, I identify a robust and profitable configuration for MMM01. The selected MMM01* achieves positive profits in both the synthetic and Nasdaq offset markets. Formal hypothesis testing confirms that the expected profit in each market is significantly greater than zero.</w:t>
      </w:r>
      <w:r w:rsidRPr="00EF3EC5">
        <w:rPr>
          <w:rFonts w:ascii="Arial" w:eastAsia="宋体" w:hAnsi="Arial" w:cs="Arial"/>
        </w:rPr>
        <w:br/>
        <w:t>Overall, the results indicate that with well-chosen parameters, the Minimal Market Maker can operate as a stable liquidity provider and generate consistent earnings across market conditions. This provides a useful benchmark for the design and improvement of market-making strategies in later tasks.</w:t>
      </w:r>
    </w:p>
    <w:p w14:paraId="4C6F37B8" w14:textId="77777777" w:rsidR="00DB7536" w:rsidRPr="00EF3EC5" w:rsidRDefault="00DB7536" w:rsidP="004D418F">
      <w:pPr>
        <w:ind w:left="0" w:firstLine="0"/>
        <w:rPr>
          <w:rFonts w:ascii="Arial" w:eastAsia="宋体" w:hAnsi="Arial" w:cs="Arial"/>
          <w:b/>
          <w:bCs/>
        </w:rPr>
      </w:pPr>
    </w:p>
    <w:p w14:paraId="21F0A90F" w14:textId="249CF190" w:rsidR="00DB7536" w:rsidRDefault="009D389A" w:rsidP="004D418F">
      <w:pPr>
        <w:ind w:left="0" w:firstLine="0"/>
        <w:rPr>
          <w:rFonts w:ascii="Arial" w:eastAsia="宋体" w:hAnsi="Arial" w:cs="Arial" w:hint="eastAsia"/>
          <w:b/>
          <w:bCs/>
        </w:rPr>
      </w:pPr>
      <w:r>
        <w:rPr>
          <w:rFonts w:ascii="Arial" w:eastAsia="宋体" w:hAnsi="Arial" w:cs="Arial" w:hint="eastAsia"/>
          <w:b/>
          <w:bCs/>
        </w:rPr>
        <w:t>Q4</w:t>
      </w:r>
    </w:p>
    <w:p w14:paraId="1171EEB4" w14:textId="77777777" w:rsidR="00DB7536" w:rsidRDefault="00DB7536" w:rsidP="004D418F">
      <w:pPr>
        <w:ind w:left="0" w:firstLine="0"/>
        <w:rPr>
          <w:rFonts w:ascii="Arial" w:eastAsia="宋体" w:hAnsi="Arial" w:cs="Arial"/>
          <w:b/>
          <w:bCs/>
        </w:rPr>
      </w:pPr>
    </w:p>
    <w:p w14:paraId="3ED61E79" w14:textId="77777777" w:rsidR="00DB7536" w:rsidRDefault="00DB7536" w:rsidP="004D418F">
      <w:pPr>
        <w:ind w:left="0" w:firstLine="0"/>
        <w:rPr>
          <w:rFonts w:ascii="Arial" w:eastAsia="宋体" w:hAnsi="Arial" w:cs="Arial"/>
          <w:b/>
          <w:bCs/>
        </w:rPr>
      </w:pPr>
    </w:p>
    <w:p w14:paraId="5BE395EB" w14:textId="77777777" w:rsidR="00DB7536" w:rsidRDefault="00DB7536" w:rsidP="004D418F">
      <w:pPr>
        <w:ind w:left="0" w:firstLine="0"/>
        <w:rPr>
          <w:rFonts w:ascii="Arial" w:eastAsia="宋体" w:hAnsi="Arial" w:cs="Arial"/>
          <w:b/>
          <w:bCs/>
        </w:rPr>
      </w:pPr>
    </w:p>
    <w:p w14:paraId="738E559D" w14:textId="77777777" w:rsidR="00DB7536" w:rsidRDefault="00DB7536" w:rsidP="004D418F">
      <w:pPr>
        <w:ind w:left="0" w:firstLine="0"/>
        <w:rPr>
          <w:rFonts w:ascii="Arial" w:eastAsia="宋体" w:hAnsi="Arial" w:cs="Arial"/>
          <w:b/>
          <w:bCs/>
        </w:rPr>
      </w:pPr>
    </w:p>
    <w:p w14:paraId="1D73C315" w14:textId="77777777" w:rsidR="00DB7536" w:rsidRDefault="00DB7536" w:rsidP="004D418F">
      <w:pPr>
        <w:ind w:left="0" w:firstLine="0"/>
        <w:rPr>
          <w:rFonts w:ascii="Arial" w:eastAsia="宋体" w:hAnsi="Arial" w:cs="Arial"/>
          <w:b/>
          <w:bCs/>
        </w:rPr>
      </w:pPr>
    </w:p>
    <w:p w14:paraId="6092CE92" w14:textId="77777777" w:rsidR="00DB7536" w:rsidRDefault="00DB7536" w:rsidP="004D418F">
      <w:pPr>
        <w:ind w:left="0" w:firstLine="0"/>
        <w:rPr>
          <w:rFonts w:ascii="Arial" w:eastAsia="宋体" w:hAnsi="Arial" w:cs="Arial"/>
          <w:b/>
          <w:bCs/>
        </w:rPr>
      </w:pPr>
    </w:p>
    <w:p w14:paraId="07938477" w14:textId="77777777" w:rsidR="00DB7536" w:rsidRDefault="00DB7536" w:rsidP="004D418F">
      <w:pPr>
        <w:ind w:left="0" w:firstLine="0"/>
        <w:rPr>
          <w:rFonts w:ascii="Arial" w:eastAsia="宋体" w:hAnsi="Arial" w:cs="Arial"/>
          <w:b/>
          <w:bCs/>
        </w:rPr>
      </w:pPr>
    </w:p>
    <w:p w14:paraId="525498D8" w14:textId="77777777" w:rsidR="00DB7536" w:rsidRDefault="00DB7536" w:rsidP="004D418F">
      <w:pPr>
        <w:ind w:left="0" w:firstLine="0"/>
        <w:rPr>
          <w:rFonts w:ascii="Arial" w:eastAsia="宋体" w:hAnsi="Arial" w:cs="Arial"/>
          <w:b/>
          <w:bCs/>
        </w:rPr>
      </w:pPr>
    </w:p>
    <w:p w14:paraId="301AA826" w14:textId="77777777" w:rsidR="00DB7536" w:rsidRDefault="00DB7536" w:rsidP="004D418F">
      <w:pPr>
        <w:ind w:left="0" w:firstLine="0"/>
        <w:rPr>
          <w:rFonts w:ascii="Arial" w:eastAsia="宋体" w:hAnsi="Arial" w:cs="Arial"/>
          <w:b/>
          <w:bCs/>
        </w:rPr>
      </w:pPr>
    </w:p>
    <w:p w14:paraId="7D03EC67" w14:textId="77777777" w:rsidR="00DB7536" w:rsidRDefault="00DB7536" w:rsidP="004D418F">
      <w:pPr>
        <w:ind w:left="0" w:firstLine="0"/>
        <w:rPr>
          <w:rFonts w:ascii="Arial" w:eastAsia="宋体" w:hAnsi="Arial" w:cs="Arial"/>
          <w:b/>
          <w:bCs/>
        </w:rPr>
      </w:pPr>
    </w:p>
    <w:p w14:paraId="4D4C0FA1" w14:textId="77777777" w:rsidR="00DB7536" w:rsidRDefault="00DB7536" w:rsidP="004D418F">
      <w:pPr>
        <w:ind w:left="0" w:firstLine="0"/>
        <w:rPr>
          <w:rFonts w:ascii="Arial" w:eastAsia="宋体" w:hAnsi="Arial" w:cs="Arial"/>
          <w:b/>
          <w:bCs/>
        </w:rPr>
      </w:pPr>
    </w:p>
    <w:p w14:paraId="7FC7C628" w14:textId="77777777" w:rsidR="00DB7536" w:rsidRDefault="00DB7536" w:rsidP="004D418F">
      <w:pPr>
        <w:ind w:left="0" w:firstLine="0"/>
        <w:rPr>
          <w:rFonts w:ascii="Arial" w:eastAsia="宋体" w:hAnsi="Arial" w:cs="Arial"/>
          <w:b/>
          <w:bCs/>
        </w:rPr>
      </w:pPr>
    </w:p>
    <w:p w14:paraId="4B255890" w14:textId="77777777" w:rsidR="00DB7536" w:rsidRDefault="00DB7536" w:rsidP="004D418F">
      <w:pPr>
        <w:ind w:left="0" w:firstLine="0"/>
        <w:rPr>
          <w:rFonts w:ascii="Arial" w:eastAsia="宋体" w:hAnsi="Arial" w:cs="Arial"/>
          <w:b/>
          <w:bCs/>
        </w:rPr>
      </w:pPr>
    </w:p>
    <w:p w14:paraId="5032354F" w14:textId="77777777" w:rsidR="00DB7536" w:rsidRDefault="00DB7536" w:rsidP="004D418F">
      <w:pPr>
        <w:ind w:left="0" w:firstLine="0"/>
        <w:rPr>
          <w:rFonts w:ascii="Arial" w:eastAsia="宋体" w:hAnsi="Arial" w:cs="Arial"/>
          <w:b/>
          <w:bCs/>
        </w:rPr>
      </w:pPr>
    </w:p>
    <w:p w14:paraId="328C385F" w14:textId="77777777" w:rsidR="00DB7536" w:rsidRDefault="00DB7536" w:rsidP="004D418F">
      <w:pPr>
        <w:ind w:left="0" w:firstLine="0"/>
        <w:rPr>
          <w:rFonts w:ascii="Arial" w:eastAsia="宋体" w:hAnsi="Arial" w:cs="Arial"/>
          <w:b/>
          <w:bCs/>
        </w:rPr>
      </w:pPr>
    </w:p>
    <w:p w14:paraId="76BC4354" w14:textId="77777777" w:rsidR="00DB7536" w:rsidRDefault="00DB7536" w:rsidP="004D418F">
      <w:pPr>
        <w:ind w:left="0" w:firstLine="0"/>
        <w:rPr>
          <w:rFonts w:ascii="Arial" w:eastAsia="宋体" w:hAnsi="Arial" w:cs="Arial"/>
          <w:b/>
          <w:bCs/>
        </w:rPr>
      </w:pPr>
    </w:p>
    <w:p w14:paraId="74BD350D" w14:textId="77777777" w:rsidR="00DB7536" w:rsidRDefault="00DB7536" w:rsidP="004D418F">
      <w:pPr>
        <w:ind w:left="0" w:firstLine="0"/>
        <w:rPr>
          <w:rFonts w:ascii="Arial" w:eastAsia="宋体" w:hAnsi="Arial" w:cs="Arial"/>
          <w:b/>
          <w:bCs/>
        </w:rPr>
      </w:pPr>
    </w:p>
    <w:p w14:paraId="0BAFB778" w14:textId="77777777" w:rsidR="00DB7536" w:rsidRDefault="00DB7536" w:rsidP="004D418F">
      <w:pPr>
        <w:ind w:left="0" w:firstLine="0"/>
        <w:rPr>
          <w:rFonts w:ascii="Arial" w:eastAsia="宋体" w:hAnsi="Arial" w:cs="Arial"/>
          <w:b/>
          <w:bCs/>
        </w:rPr>
      </w:pPr>
    </w:p>
    <w:p w14:paraId="769C3F8A" w14:textId="77777777" w:rsidR="00DB7536" w:rsidRDefault="00DB7536" w:rsidP="004D418F">
      <w:pPr>
        <w:ind w:left="0" w:firstLine="0"/>
        <w:rPr>
          <w:rFonts w:ascii="Arial" w:eastAsia="宋体" w:hAnsi="Arial" w:cs="Arial"/>
          <w:b/>
          <w:bCs/>
        </w:rPr>
      </w:pPr>
    </w:p>
    <w:p w14:paraId="719CAA86" w14:textId="77777777" w:rsidR="00DB7536" w:rsidRDefault="00DB7536" w:rsidP="004D418F">
      <w:pPr>
        <w:ind w:left="0" w:firstLine="0"/>
        <w:rPr>
          <w:rFonts w:ascii="Arial" w:eastAsia="宋体" w:hAnsi="Arial" w:cs="Arial"/>
          <w:b/>
          <w:bCs/>
        </w:rPr>
      </w:pPr>
    </w:p>
    <w:p w14:paraId="0E6CFECB" w14:textId="77777777" w:rsidR="00DB7536" w:rsidRDefault="00DB7536" w:rsidP="004D418F">
      <w:pPr>
        <w:ind w:left="0" w:firstLine="0"/>
        <w:rPr>
          <w:rFonts w:ascii="Arial" w:eastAsia="宋体" w:hAnsi="Arial" w:cs="Arial"/>
          <w:b/>
          <w:bCs/>
        </w:rPr>
      </w:pPr>
    </w:p>
    <w:p w14:paraId="2BBB412B" w14:textId="77777777" w:rsidR="00DB7536" w:rsidRDefault="00DB7536" w:rsidP="004D418F">
      <w:pPr>
        <w:ind w:left="0" w:firstLine="0"/>
        <w:rPr>
          <w:rFonts w:ascii="Arial" w:eastAsia="宋体" w:hAnsi="Arial" w:cs="Arial"/>
          <w:b/>
          <w:bCs/>
        </w:rPr>
      </w:pPr>
    </w:p>
    <w:p w14:paraId="455F4D80" w14:textId="130D5FD1" w:rsidR="00DB7536" w:rsidRPr="004D418F" w:rsidRDefault="00DB7536" w:rsidP="004D418F">
      <w:pPr>
        <w:ind w:left="0" w:firstLine="0"/>
        <w:rPr>
          <w:rFonts w:ascii="Arial" w:eastAsia="宋体" w:hAnsi="Arial" w:cs="Arial"/>
          <w:b/>
          <w:bCs/>
        </w:rPr>
      </w:pPr>
      <w:r>
        <w:rPr>
          <w:rFonts w:ascii="Arial" w:eastAsia="宋体" w:hAnsi="Arial" w:cs="Arial" w:hint="eastAsia"/>
          <w:b/>
          <w:bCs/>
        </w:rPr>
        <w:t>Appendix</w:t>
      </w:r>
    </w:p>
    <w:p w14:paraId="4375C364" w14:textId="2CF87E41" w:rsidR="00A371B1" w:rsidRPr="000A67CE" w:rsidRDefault="00A371B1" w:rsidP="004D418F">
      <w:pPr>
        <w:jc w:val="right"/>
        <w:rPr>
          <w:rFonts w:ascii="Arial" w:eastAsiaTheme="minorEastAsia" w:hAnsi="Arial" w:cs="Arial"/>
        </w:rPr>
      </w:pPr>
    </w:p>
    <w:sectPr w:rsidR="00A371B1" w:rsidRPr="000A67CE" w:rsidSect="00EF3EC5">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711FF" w14:textId="77777777" w:rsidR="002322E7" w:rsidRDefault="002322E7" w:rsidP="00963424">
      <w:pPr>
        <w:spacing w:line="240" w:lineRule="auto"/>
      </w:pPr>
      <w:r>
        <w:separator/>
      </w:r>
    </w:p>
  </w:endnote>
  <w:endnote w:type="continuationSeparator" w:id="0">
    <w:p w14:paraId="60C46B57" w14:textId="77777777" w:rsidR="002322E7" w:rsidRDefault="002322E7" w:rsidP="009634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61AE9" w14:textId="77777777" w:rsidR="002322E7" w:rsidRDefault="002322E7" w:rsidP="00963424">
      <w:pPr>
        <w:spacing w:line="240" w:lineRule="auto"/>
      </w:pPr>
      <w:r>
        <w:separator/>
      </w:r>
    </w:p>
  </w:footnote>
  <w:footnote w:type="continuationSeparator" w:id="0">
    <w:p w14:paraId="0AD1BE25" w14:textId="77777777" w:rsidR="002322E7" w:rsidRDefault="002322E7" w:rsidP="009634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C5C1B"/>
    <w:multiLevelType w:val="multilevel"/>
    <w:tmpl w:val="5EDC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456B45"/>
    <w:multiLevelType w:val="multilevel"/>
    <w:tmpl w:val="2B5A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776BF"/>
    <w:multiLevelType w:val="multilevel"/>
    <w:tmpl w:val="8FB24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7366A"/>
    <w:multiLevelType w:val="multilevel"/>
    <w:tmpl w:val="67F48722"/>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42DB1C2B"/>
    <w:multiLevelType w:val="multilevel"/>
    <w:tmpl w:val="A5A4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092718"/>
    <w:multiLevelType w:val="hybridMultilevel"/>
    <w:tmpl w:val="E35E44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6755C3"/>
    <w:multiLevelType w:val="multilevel"/>
    <w:tmpl w:val="A56E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13DD9"/>
    <w:multiLevelType w:val="multilevel"/>
    <w:tmpl w:val="E12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964B75"/>
    <w:multiLevelType w:val="multilevel"/>
    <w:tmpl w:val="1220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DF2C46"/>
    <w:multiLevelType w:val="hybridMultilevel"/>
    <w:tmpl w:val="4184ECEA"/>
    <w:lvl w:ilvl="0" w:tplc="970A0A7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15567551">
    <w:abstractNumId w:val="5"/>
  </w:num>
  <w:num w:numId="2" w16cid:durableId="1069307204">
    <w:abstractNumId w:val="0"/>
  </w:num>
  <w:num w:numId="3" w16cid:durableId="686521378">
    <w:abstractNumId w:val="1"/>
  </w:num>
  <w:num w:numId="4" w16cid:durableId="1755054290">
    <w:abstractNumId w:val="7"/>
  </w:num>
  <w:num w:numId="5" w16cid:durableId="75637927">
    <w:abstractNumId w:val="9"/>
  </w:num>
  <w:num w:numId="6" w16cid:durableId="255017945">
    <w:abstractNumId w:val="8"/>
  </w:num>
  <w:num w:numId="7" w16cid:durableId="382945347">
    <w:abstractNumId w:val="2"/>
  </w:num>
  <w:num w:numId="8" w16cid:durableId="1378242306">
    <w:abstractNumId w:val="4"/>
  </w:num>
  <w:num w:numId="9" w16cid:durableId="1632128294">
    <w:abstractNumId w:val="3"/>
  </w:num>
  <w:num w:numId="10" w16cid:durableId="4980826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F7F"/>
    <w:rsid w:val="000A67CE"/>
    <w:rsid w:val="00107E40"/>
    <w:rsid w:val="00136FCD"/>
    <w:rsid w:val="001B6802"/>
    <w:rsid w:val="001F0673"/>
    <w:rsid w:val="002322E7"/>
    <w:rsid w:val="002B0F7F"/>
    <w:rsid w:val="003A3EC3"/>
    <w:rsid w:val="004D418F"/>
    <w:rsid w:val="004E2714"/>
    <w:rsid w:val="00571BC5"/>
    <w:rsid w:val="005D156F"/>
    <w:rsid w:val="006939D9"/>
    <w:rsid w:val="00745690"/>
    <w:rsid w:val="008507F0"/>
    <w:rsid w:val="008C790E"/>
    <w:rsid w:val="00900391"/>
    <w:rsid w:val="00912093"/>
    <w:rsid w:val="00963424"/>
    <w:rsid w:val="009D389A"/>
    <w:rsid w:val="00A26A1A"/>
    <w:rsid w:val="00A351C9"/>
    <w:rsid w:val="00A371B1"/>
    <w:rsid w:val="00B10F94"/>
    <w:rsid w:val="00BF0C8E"/>
    <w:rsid w:val="00D236A3"/>
    <w:rsid w:val="00DB7536"/>
    <w:rsid w:val="00DC5AD3"/>
    <w:rsid w:val="00E426B4"/>
    <w:rsid w:val="00EA30E4"/>
    <w:rsid w:val="00EA4AA1"/>
    <w:rsid w:val="00EB2A37"/>
    <w:rsid w:val="00EF3EC5"/>
    <w:rsid w:val="00FA2F16"/>
    <w:rsid w:val="00FC67DB"/>
    <w:rsid w:val="00FE0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8A753A"/>
  <w15:chartTrackingRefBased/>
  <w15:docId w15:val="{28673384-DA26-4AAF-89D7-99637979D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3424"/>
    <w:pPr>
      <w:spacing w:after="0" w:line="248" w:lineRule="auto"/>
      <w:ind w:left="10" w:hanging="10"/>
    </w:pPr>
    <w:rPr>
      <w:rFonts w:ascii="Calibri" w:eastAsia="Calibri" w:hAnsi="Calibri" w:cs="Calibri"/>
      <w:color w:val="000000"/>
    </w:rPr>
  </w:style>
  <w:style w:type="paragraph" w:styleId="1">
    <w:name w:val="heading 1"/>
    <w:basedOn w:val="a"/>
    <w:next w:val="a"/>
    <w:link w:val="10"/>
    <w:uiPriority w:val="9"/>
    <w:qFormat/>
    <w:rsid w:val="002B0F7F"/>
    <w:pPr>
      <w:keepNext/>
      <w:keepLines/>
      <w:widowControl w:val="0"/>
      <w:spacing w:before="480" w:after="80" w:line="278" w:lineRule="auto"/>
      <w:ind w:left="0" w:firstLine="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2B0F7F"/>
    <w:pPr>
      <w:keepNext/>
      <w:keepLines/>
      <w:widowControl w:val="0"/>
      <w:spacing w:before="160" w:after="80" w:line="278" w:lineRule="auto"/>
      <w:ind w:left="0" w:firstLine="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2B0F7F"/>
    <w:pPr>
      <w:keepNext/>
      <w:keepLines/>
      <w:widowControl w:val="0"/>
      <w:spacing w:before="160" w:after="80" w:line="278" w:lineRule="auto"/>
      <w:ind w:left="0" w:firstLine="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2B0F7F"/>
    <w:pPr>
      <w:keepNext/>
      <w:keepLines/>
      <w:widowControl w:val="0"/>
      <w:spacing w:before="80" w:after="40" w:line="278" w:lineRule="auto"/>
      <w:ind w:left="0" w:firstLine="0"/>
      <w:outlineLvl w:val="3"/>
    </w:pPr>
    <w:rPr>
      <w:rFonts w:asciiTheme="minorHAnsi" w:eastAsiaTheme="minorEastAsia" w:hAnsiTheme="minorHAnsi" w:cstheme="majorBidi"/>
      <w:color w:val="2F5496" w:themeColor="accent1" w:themeShade="BF"/>
      <w:sz w:val="28"/>
      <w:szCs w:val="28"/>
    </w:rPr>
  </w:style>
  <w:style w:type="paragraph" w:styleId="5">
    <w:name w:val="heading 5"/>
    <w:basedOn w:val="a"/>
    <w:next w:val="a"/>
    <w:link w:val="50"/>
    <w:uiPriority w:val="9"/>
    <w:semiHidden/>
    <w:unhideWhenUsed/>
    <w:qFormat/>
    <w:rsid w:val="002B0F7F"/>
    <w:pPr>
      <w:keepNext/>
      <w:keepLines/>
      <w:widowControl w:val="0"/>
      <w:spacing w:before="80" w:after="40" w:line="278" w:lineRule="auto"/>
      <w:ind w:left="0" w:firstLine="0"/>
      <w:outlineLvl w:val="4"/>
    </w:pPr>
    <w:rPr>
      <w:rFonts w:asciiTheme="minorHAnsi" w:eastAsiaTheme="minorEastAsia" w:hAnsiTheme="minorHAnsi" w:cstheme="majorBidi"/>
      <w:color w:val="2F5496" w:themeColor="accent1" w:themeShade="BF"/>
      <w:sz w:val="24"/>
    </w:rPr>
  </w:style>
  <w:style w:type="paragraph" w:styleId="6">
    <w:name w:val="heading 6"/>
    <w:basedOn w:val="a"/>
    <w:next w:val="a"/>
    <w:link w:val="60"/>
    <w:uiPriority w:val="9"/>
    <w:semiHidden/>
    <w:unhideWhenUsed/>
    <w:qFormat/>
    <w:rsid w:val="002B0F7F"/>
    <w:pPr>
      <w:keepNext/>
      <w:keepLines/>
      <w:widowControl w:val="0"/>
      <w:spacing w:before="40" w:line="278" w:lineRule="auto"/>
      <w:ind w:left="0" w:firstLine="0"/>
      <w:outlineLvl w:val="5"/>
    </w:pPr>
    <w:rPr>
      <w:rFonts w:asciiTheme="minorHAnsi" w:eastAsiaTheme="minorEastAsia" w:hAnsiTheme="minorHAnsi" w:cstheme="majorBidi"/>
      <w:b/>
      <w:bCs/>
      <w:color w:val="2F5496" w:themeColor="accent1" w:themeShade="BF"/>
    </w:rPr>
  </w:style>
  <w:style w:type="paragraph" w:styleId="7">
    <w:name w:val="heading 7"/>
    <w:basedOn w:val="a"/>
    <w:next w:val="a"/>
    <w:link w:val="70"/>
    <w:uiPriority w:val="9"/>
    <w:semiHidden/>
    <w:unhideWhenUsed/>
    <w:qFormat/>
    <w:rsid w:val="002B0F7F"/>
    <w:pPr>
      <w:keepNext/>
      <w:keepLines/>
      <w:widowControl w:val="0"/>
      <w:spacing w:before="40" w:line="278" w:lineRule="auto"/>
      <w:ind w:left="0" w:firstLine="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B0F7F"/>
    <w:pPr>
      <w:keepNext/>
      <w:keepLines/>
      <w:widowControl w:val="0"/>
      <w:spacing w:line="278" w:lineRule="auto"/>
      <w:ind w:left="0" w:firstLine="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B0F7F"/>
    <w:pPr>
      <w:keepNext/>
      <w:keepLines/>
      <w:widowControl w:val="0"/>
      <w:spacing w:line="278" w:lineRule="auto"/>
      <w:ind w:left="0" w:firstLine="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B0F7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B0F7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B0F7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B0F7F"/>
    <w:rPr>
      <w:rFonts w:cstheme="majorBidi"/>
      <w:color w:val="2F5496" w:themeColor="accent1" w:themeShade="BF"/>
      <w:sz w:val="28"/>
      <w:szCs w:val="28"/>
    </w:rPr>
  </w:style>
  <w:style w:type="character" w:customStyle="1" w:styleId="50">
    <w:name w:val="标题 5 字符"/>
    <w:basedOn w:val="a0"/>
    <w:link w:val="5"/>
    <w:uiPriority w:val="9"/>
    <w:semiHidden/>
    <w:rsid w:val="002B0F7F"/>
    <w:rPr>
      <w:rFonts w:cstheme="majorBidi"/>
      <w:color w:val="2F5496" w:themeColor="accent1" w:themeShade="BF"/>
      <w:sz w:val="24"/>
    </w:rPr>
  </w:style>
  <w:style w:type="character" w:customStyle="1" w:styleId="60">
    <w:name w:val="标题 6 字符"/>
    <w:basedOn w:val="a0"/>
    <w:link w:val="6"/>
    <w:uiPriority w:val="9"/>
    <w:semiHidden/>
    <w:rsid w:val="002B0F7F"/>
    <w:rPr>
      <w:rFonts w:cstheme="majorBidi"/>
      <w:b/>
      <w:bCs/>
      <w:color w:val="2F5496" w:themeColor="accent1" w:themeShade="BF"/>
    </w:rPr>
  </w:style>
  <w:style w:type="character" w:customStyle="1" w:styleId="70">
    <w:name w:val="标题 7 字符"/>
    <w:basedOn w:val="a0"/>
    <w:link w:val="7"/>
    <w:uiPriority w:val="9"/>
    <w:semiHidden/>
    <w:rsid w:val="002B0F7F"/>
    <w:rPr>
      <w:rFonts w:cstheme="majorBidi"/>
      <w:b/>
      <w:bCs/>
      <w:color w:val="595959" w:themeColor="text1" w:themeTint="A6"/>
    </w:rPr>
  </w:style>
  <w:style w:type="character" w:customStyle="1" w:styleId="80">
    <w:name w:val="标题 8 字符"/>
    <w:basedOn w:val="a0"/>
    <w:link w:val="8"/>
    <w:uiPriority w:val="9"/>
    <w:semiHidden/>
    <w:rsid w:val="002B0F7F"/>
    <w:rPr>
      <w:rFonts w:cstheme="majorBidi"/>
      <w:color w:val="595959" w:themeColor="text1" w:themeTint="A6"/>
    </w:rPr>
  </w:style>
  <w:style w:type="character" w:customStyle="1" w:styleId="90">
    <w:name w:val="标题 9 字符"/>
    <w:basedOn w:val="a0"/>
    <w:link w:val="9"/>
    <w:uiPriority w:val="9"/>
    <w:semiHidden/>
    <w:rsid w:val="002B0F7F"/>
    <w:rPr>
      <w:rFonts w:eastAsiaTheme="majorEastAsia" w:cstheme="majorBidi"/>
      <w:color w:val="595959" w:themeColor="text1" w:themeTint="A6"/>
    </w:rPr>
  </w:style>
  <w:style w:type="paragraph" w:styleId="a3">
    <w:name w:val="Title"/>
    <w:basedOn w:val="a"/>
    <w:next w:val="a"/>
    <w:link w:val="a4"/>
    <w:uiPriority w:val="10"/>
    <w:qFormat/>
    <w:rsid w:val="002B0F7F"/>
    <w:pPr>
      <w:widowControl w:val="0"/>
      <w:spacing w:after="80" w:line="240" w:lineRule="auto"/>
      <w:ind w:left="0" w:firstLine="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2B0F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0F7F"/>
    <w:pPr>
      <w:widowControl w:val="0"/>
      <w:numPr>
        <w:ilvl w:val="1"/>
      </w:numPr>
      <w:spacing w:after="160" w:line="278" w:lineRule="auto"/>
      <w:ind w:left="10" w:hanging="1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B0F7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B0F7F"/>
    <w:pPr>
      <w:widowControl w:val="0"/>
      <w:spacing w:before="160" w:after="160" w:line="278" w:lineRule="auto"/>
      <w:ind w:left="0" w:firstLine="0"/>
      <w:jc w:val="center"/>
    </w:pPr>
    <w:rPr>
      <w:rFonts w:asciiTheme="minorHAnsi" w:eastAsiaTheme="minorEastAsia" w:hAnsiTheme="minorHAnsi" w:cstheme="minorBidi"/>
      <w:i/>
      <w:iCs/>
      <w:color w:val="404040" w:themeColor="text1" w:themeTint="BF"/>
    </w:rPr>
  </w:style>
  <w:style w:type="character" w:customStyle="1" w:styleId="a8">
    <w:name w:val="引用 字符"/>
    <w:basedOn w:val="a0"/>
    <w:link w:val="a7"/>
    <w:uiPriority w:val="29"/>
    <w:rsid w:val="002B0F7F"/>
    <w:rPr>
      <w:i/>
      <w:iCs/>
      <w:color w:val="404040" w:themeColor="text1" w:themeTint="BF"/>
    </w:rPr>
  </w:style>
  <w:style w:type="paragraph" w:styleId="a9">
    <w:name w:val="List Paragraph"/>
    <w:basedOn w:val="a"/>
    <w:uiPriority w:val="34"/>
    <w:qFormat/>
    <w:rsid w:val="002B0F7F"/>
    <w:pPr>
      <w:widowControl w:val="0"/>
      <w:spacing w:after="160" w:line="278" w:lineRule="auto"/>
      <w:ind w:left="720" w:firstLine="0"/>
      <w:contextualSpacing/>
    </w:pPr>
    <w:rPr>
      <w:rFonts w:asciiTheme="minorHAnsi" w:eastAsiaTheme="minorEastAsia" w:hAnsiTheme="minorHAnsi" w:cstheme="minorBidi"/>
      <w:color w:val="auto"/>
    </w:rPr>
  </w:style>
  <w:style w:type="character" w:styleId="aa">
    <w:name w:val="Intense Emphasis"/>
    <w:basedOn w:val="a0"/>
    <w:uiPriority w:val="21"/>
    <w:qFormat/>
    <w:rsid w:val="002B0F7F"/>
    <w:rPr>
      <w:i/>
      <w:iCs/>
      <w:color w:val="2F5496" w:themeColor="accent1" w:themeShade="BF"/>
    </w:rPr>
  </w:style>
  <w:style w:type="paragraph" w:styleId="ab">
    <w:name w:val="Intense Quote"/>
    <w:basedOn w:val="a"/>
    <w:next w:val="a"/>
    <w:link w:val="ac"/>
    <w:uiPriority w:val="30"/>
    <w:qFormat/>
    <w:rsid w:val="002B0F7F"/>
    <w:pPr>
      <w:widowControl w:val="0"/>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rPr>
  </w:style>
  <w:style w:type="character" w:customStyle="1" w:styleId="ac">
    <w:name w:val="明显引用 字符"/>
    <w:basedOn w:val="a0"/>
    <w:link w:val="ab"/>
    <w:uiPriority w:val="30"/>
    <w:rsid w:val="002B0F7F"/>
    <w:rPr>
      <w:i/>
      <w:iCs/>
      <w:color w:val="2F5496" w:themeColor="accent1" w:themeShade="BF"/>
    </w:rPr>
  </w:style>
  <w:style w:type="character" w:styleId="ad">
    <w:name w:val="Intense Reference"/>
    <w:basedOn w:val="a0"/>
    <w:uiPriority w:val="32"/>
    <w:qFormat/>
    <w:rsid w:val="002B0F7F"/>
    <w:rPr>
      <w:b/>
      <w:bCs/>
      <w:smallCaps/>
      <w:color w:val="2F5496" w:themeColor="accent1" w:themeShade="BF"/>
      <w:spacing w:val="5"/>
    </w:rPr>
  </w:style>
  <w:style w:type="paragraph" w:styleId="ae">
    <w:name w:val="header"/>
    <w:basedOn w:val="a"/>
    <w:link w:val="af"/>
    <w:uiPriority w:val="99"/>
    <w:unhideWhenUsed/>
    <w:rsid w:val="00963424"/>
    <w:pPr>
      <w:widowControl w:val="0"/>
      <w:tabs>
        <w:tab w:val="center" w:pos="4153"/>
        <w:tab w:val="right" w:pos="8306"/>
      </w:tabs>
      <w:snapToGrid w:val="0"/>
      <w:spacing w:after="160" w:line="240" w:lineRule="auto"/>
      <w:ind w:left="0" w:firstLine="0"/>
      <w:jc w:val="center"/>
    </w:pPr>
    <w:rPr>
      <w:rFonts w:asciiTheme="minorHAnsi" w:eastAsiaTheme="minorEastAsia" w:hAnsiTheme="minorHAnsi" w:cstheme="minorBidi"/>
      <w:color w:val="auto"/>
      <w:sz w:val="18"/>
      <w:szCs w:val="18"/>
    </w:rPr>
  </w:style>
  <w:style w:type="character" w:customStyle="1" w:styleId="af">
    <w:name w:val="页眉 字符"/>
    <w:basedOn w:val="a0"/>
    <w:link w:val="ae"/>
    <w:uiPriority w:val="99"/>
    <w:rsid w:val="00963424"/>
    <w:rPr>
      <w:sz w:val="18"/>
      <w:szCs w:val="18"/>
    </w:rPr>
  </w:style>
  <w:style w:type="paragraph" w:styleId="af0">
    <w:name w:val="footer"/>
    <w:basedOn w:val="a"/>
    <w:link w:val="af1"/>
    <w:uiPriority w:val="99"/>
    <w:unhideWhenUsed/>
    <w:rsid w:val="00963424"/>
    <w:pPr>
      <w:widowControl w:val="0"/>
      <w:tabs>
        <w:tab w:val="center" w:pos="4153"/>
        <w:tab w:val="right" w:pos="8306"/>
      </w:tabs>
      <w:snapToGrid w:val="0"/>
      <w:spacing w:after="160" w:line="240" w:lineRule="auto"/>
      <w:ind w:left="0" w:firstLine="0"/>
    </w:pPr>
    <w:rPr>
      <w:rFonts w:asciiTheme="minorHAnsi" w:eastAsiaTheme="minorEastAsia" w:hAnsiTheme="minorHAnsi" w:cstheme="minorBidi"/>
      <w:color w:val="auto"/>
      <w:sz w:val="18"/>
      <w:szCs w:val="18"/>
    </w:rPr>
  </w:style>
  <w:style w:type="character" w:customStyle="1" w:styleId="af1">
    <w:name w:val="页脚 字符"/>
    <w:basedOn w:val="a0"/>
    <w:link w:val="af0"/>
    <w:uiPriority w:val="99"/>
    <w:rsid w:val="00963424"/>
    <w:rPr>
      <w:sz w:val="18"/>
      <w:szCs w:val="18"/>
    </w:rPr>
  </w:style>
  <w:style w:type="paragraph" w:styleId="af2">
    <w:name w:val="Normal (Web)"/>
    <w:basedOn w:val="a"/>
    <w:uiPriority w:val="99"/>
    <w:semiHidden/>
    <w:unhideWhenUsed/>
    <w:rsid w:val="004D418F"/>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6</Pages>
  <Words>1273</Words>
  <Characters>7043</Characters>
  <Application>Microsoft Office Word</Application>
  <DocSecurity>0</DocSecurity>
  <Lines>163</Lines>
  <Paragraphs>47</Paragraphs>
  <ScaleCrop>false</ScaleCrop>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Devid Tired</dc:creator>
  <cp:keywords/>
  <dc:description/>
  <cp:lastModifiedBy>Devid Tired</cp:lastModifiedBy>
  <cp:revision>16</cp:revision>
  <dcterms:created xsi:type="dcterms:W3CDTF">2025-11-26T12:52:00Z</dcterms:created>
  <dcterms:modified xsi:type="dcterms:W3CDTF">2025-12-05T19:56:00Z</dcterms:modified>
</cp:coreProperties>
</file>