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10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5/05/2026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working on the entity relationship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ia0g9ys8c0n8" w:id="0"/>
          <w:bookmarkEnd w:id="0"/>
          <w:bookmarkStart w:colFirst="0" w:colLast="0" w:name="kix.kihlccjh9bqn" w:id="1"/>
          <w:bookmarkEnd w:id="1"/>
          <w:p w:rsidR="00000000" w:rsidDel="00000000" w:rsidP="00000000" w:rsidRDefault="00000000" w:rsidRPr="00000000" w14:paraId="00000026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60" w:line="276" w:lineRule="auto"/>
              <w:ind w:left="0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 working on the entity relationship diagram</w:t>
            </w:r>
          </w:p>
        </w:tc>
        <w:tc>
          <w:tcPr/>
          <w:p w:rsidR="00000000" w:rsidDel="00000000" w:rsidP="00000000" w:rsidRDefault="00000000" w:rsidRPr="00000000" w14:paraId="0000002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 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We are working on entity-relationship diagrams for each of our subsystems.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 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The entity-relationship diagrams have been completed. </w:t>
      </w:r>
    </w:p>
    <w:p w:rsidR="00000000" w:rsidDel="00000000" w:rsidP="00000000" w:rsidRDefault="00000000" w:rsidRPr="00000000" w14:paraId="0000002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63sourikx7wt" w:id="2"/>
          <w:bookmarkEnd w:id="2"/>
          <w:bookmarkStart w:colFirst="0" w:colLast="0" w:name="kix.2g5lifn2bubq" w:id="3"/>
          <w:bookmarkEnd w:id="3"/>
          <w:p w:rsidR="00000000" w:rsidDel="00000000" w:rsidP="00000000" w:rsidRDefault="00000000" w:rsidRPr="00000000" w14:paraId="0000002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Entity Relationship Diagram - Human Resources Sub-System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Entity Relationship Diagram-Customer Relations Subsystem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10/05/2026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Entity Relationship Diagram-Inventory Subsystem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10/05/2026</w:t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1815"/>
        <w:tblGridChange w:id="0">
          <w:tblGrid>
            <w:gridCol w:w="310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3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.981445312499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4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4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4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4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5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5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56">
      <w:pPr>
        <w:spacing w:after="80" w:before="80" w:line="2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12</w:t>
      </w:r>
      <w:r w:rsidDel="00000000" w:rsidR="00000000" w:rsidRPr="00000000">
        <w:rPr>
          <w:sz w:val="19"/>
          <w:szCs w:val="19"/>
          <w:rtl w:val="0"/>
        </w:rPr>
        <w:t xml:space="preserve">/05/2026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