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rPr>
          <w:b w:val="1"/>
          <w:bCs w:val="1"/>
          <w:color w:val="1f497d"/>
          <w:sz w:val="48"/>
          <w:szCs w:val="48"/>
        </w:rPr>
      </w:pPr>
      <w:r w:rsidDel="00000000" w:rsidR="00000000" w:rsidRPr="00000000">
        <w:rPr>
          <w:b w:val="1"/>
          <w:bCs w:val="1"/>
          <w:color w:val="1f497d"/>
          <w:sz w:val="48"/>
          <w:szCs w:val="48"/>
          <w:rtl w:val="0"/>
        </w:rPr>
        <w:t xml:space="preserve">Practical Project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160" w:line="240" w:lineRule="auto"/>
        <w:rPr>
          <w:color w:val="1f497d"/>
          <w:sz w:val="48"/>
          <w:szCs w:val="48"/>
        </w:rPr>
      </w:pPr>
      <w:r w:rsidDel="00000000" w:rsidR="00000000" w:rsidRPr="00000000">
        <w:rPr>
          <w:color w:val="1f497d"/>
          <w:sz w:val="48"/>
          <w:szCs w:val="48"/>
          <w:rtl w:val="0"/>
        </w:rPr>
        <w:t xml:space="preserve">Group Meeting Report 3</w:t>
      </w:r>
    </w:p>
    <w:tbl>
      <w:tblPr>
        <w:tblStyle w:val="Table1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60"/>
        <w:gridCol w:w="4364"/>
        <w:tblGridChange w:id="0">
          <w:tblGrid>
            <w:gridCol w:w="5860"/>
            <w:gridCol w:w="43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Title"/>
              <w:keepNext w:val="0"/>
              <w:keepLines w:val="0"/>
              <w:spacing w:after="0" w:line="240" w:lineRule="auto"/>
              <w:rPr>
                <w:color w:val="1f497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keepNext w:val="0"/>
              <w:keepLines w:val="0"/>
              <w:spacing w:after="160"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8"/>
                <w:szCs w:val="28"/>
                <w:rtl w:val="0"/>
              </w:rPr>
              <w:t xml:space="preserve">Notice of Meeting and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Date: 03/03/2026</w:t>
            </w:r>
          </w:p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Time: 10:00 am – 12:00 am</w:t>
            </w:r>
          </w:p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Location: EIT Campus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08.0" w:type="dxa"/>
        <w:jc w:val="left"/>
        <w:tblLayout w:type="fixed"/>
        <w:tblLook w:val="0600"/>
      </w:tblPr>
      <w:tblGrid>
        <w:gridCol w:w="2128"/>
        <w:gridCol w:w="3183"/>
        <w:gridCol w:w="1779"/>
        <w:gridCol w:w="3318"/>
        <w:tblGridChange w:id="0">
          <w:tblGrid>
            <w:gridCol w:w="2128"/>
            <w:gridCol w:w="3183"/>
            <w:gridCol w:w="1779"/>
            <w:gridCol w:w="3318"/>
          </w:tblGrid>
        </w:tblGridChange>
      </w:tblGrid>
      <w:tr>
        <w:trPr>
          <w:cantSplit w:val="0"/>
          <w:tblHeader w:val="0"/>
        </w:trPr>
        <w:tc>
          <w:tcPr>
            <w:gridSpan w:val="4"/>
            <w:tcMar>
              <w:top w:w="144.0" w:type="dxa"/>
            </w:tcMar>
          </w:tcPr>
          <w:p w:rsidR="00000000" w:rsidDel="00000000" w:rsidP="00000000" w:rsidRDefault="00000000" w:rsidRPr="00000000" w14:paraId="00000009">
            <w:pPr>
              <w:spacing w:before="80" w:line="240" w:lineRule="auto"/>
              <w:jc w:val="center"/>
              <w:rPr>
                <w:color w:val="1f497d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D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Sponsor: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Anastasia Mozhaeva.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Name of Group: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Group 2 - DataMove.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Group Lead: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 taker: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Attendees: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Watt, Cairo Franks-Bullen.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Absent: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Please bring: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before="60" w:line="276" w:lineRule="auto"/>
              <w:ind w:left="283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Starting with a context diagram.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60" w:line="276" w:lineRule="auto"/>
              <w:ind w:left="283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Finishing on our context diagram, Making Meeting Report 3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Minutes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kix.1s0pwtwuz98y" w:id="0"/>
          <w:bookmarkEnd w:id="0"/>
          <w:bookmarkStart w:colFirst="0" w:colLast="0" w:name="kix.5yp3gkqgpl0l" w:id="1"/>
          <w:bookmarkEnd w:id="1"/>
          <w:p w:rsidR="00000000" w:rsidDel="00000000" w:rsidP="00000000" w:rsidRDefault="00000000" w:rsidRPr="00000000" w14:paraId="00000027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 1: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Starting on context diagram</w:t>
            </w:r>
          </w:p>
        </w:tc>
        <w:tc>
          <w:tcPr/>
          <w:p w:rsidR="00000000" w:rsidDel="00000000" w:rsidP="00000000" w:rsidRDefault="00000000" w:rsidRPr="00000000" w14:paraId="00000029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Discussion: </w:t>
        <w:br w:type="textWrapping"/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Creating a detailed and well-thought of context diagram that shows how each subsystem will interact.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Conclusions:</w:t>
      </w:r>
    </w:p>
    <w:p w:rsidR="00000000" w:rsidDel="00000000" w:rsidP="00000000" w:rsidRDefault="00000000" w:rsidRPr="00000000" w14:paraId="0000002E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Creating our context diagram with great detail, each context diagram shows proper interaction for each sub system.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bookmarkStart w:colFirst="0" w:colLast="0" w:name="kix.md71j620b7zi" w:id="2"/>
          <w:bookmarkEnd w:id="2"/>
          <w:bookmarkStart w:colFirst="0" w:colLast="0" w:name="kix.ukiswqng6pmm" w:id="3"/>
          <w:bookmarkEnd w:id="3"/>
          <w:p w:rsidR="00000000" w:rsidDel="00000000" w:rsidP="00000000" w:rsidRDefault="00000000" w:rsidRPr="00000000" w14:paraId="0000002F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Customer Relations Context Diagram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03/03/2026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Human Resource Context Diagram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03/03/2026</w:t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Inventory Context Diagram</w:t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9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03/03/2026</w:t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left"/>
        <w:tblBorders>
          <w:top w:color="000000" w:space="0" w:sz="4" w:val="single"/>
        </w:tblBorders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 2: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Continue work on Final Report.</w:t>
            </w:r>
          </w:p>
        </w:tc>
        <w:tc>
          <w:tcPr/>
          <w:p w:rsidR="00000000" w:rsidDel="00000000" w:rsidP="00000000" w:rsidRDefault="00000000" w:rsidRPr="00000000" w14:paraId="0000003E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Discussion:</w:t>
      </w:r>
    </w:p>
    <w:p w:rsidR="00000000" w:rsidDel="00000000" w:rsidP="00000000" w:rsidRDefault="00000000" w:rsidRPr="00000000" w14:paraId="00000041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Finished creating Customer relation Context Diagram, Inventory Context Diagram, and Human Resources Context Diagram. Continued to make Group Meeting report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Conclusions: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Finished all of our Context Diagram, and finalized this group meeting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5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 Customer Relations Context Diagram, Resource Table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03/03/2026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 Group Meeting Report 3, Finished Context diagram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03/03/2026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 Inventory Context Diagram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Franks-Bullen.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03/03/2026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Other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Resources:</w:t>
      </w:r>
    </w:p>
    <w:p w:rsidR="00000000" w:rsidDel="00000000" w:rsidP="00000000" w:rsidRDefault="00000000" w:rsidRPr="00000000" w14:paraId="00000053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MS Word, Google Docs, MS PowerPoint, OneDrive, EIT Online, Gmail.</w:t>
        <w:br w:type="textWrapping"/>
        <w:br w:type="textWrapping"/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Communication Methods:</w:t>
      </w:r>
    </w:p>
    <w:p w:rsidR="00000000" w:rsidDel="00000000" w:rsidP="00000000" w:rsidRDefault="00000000" w:rsidRPr="00000000" w14:paraId="00000054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Gmail, Discord, Instagram, Teams.</w:t>
      </w:r>
    </w:p>
    <w:p w:rsidR="00000000" w:rsidDel="00000000" w:rsidP="00000000" w:rsidRDefault="00000000" w:rsidRPr="00000000" w14:paraId="00000055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Sub-system:</w:t>
      </w:r>
    </w:p>
    <w:p w:rsidR="00000000" w:rsidDel="00000000" w:rsidP="00000000" w:rsidRDefault="00000000" w:rsidRPr="00000000" w14:paraId="00000057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Inventory Sub-System: Cairo Franks-Bullen.</w:t>
      </w:r>
    </w:p>
    <w:p w:rsidR="00000000" w:rsidDel="00000000" w:rsidP="00000000" w:rsidRDefault="00000000" w:rsidRPr="00000000" w14:paraId="00000058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Customer Relations Sub-System: Deacon H. Watt.</w:t>
      </w:r>
    </w:p>
    <w:p w:rsidR="00000000" w:rsidDel="00000000" w:rsidP="00000000" w:rsidRDefault="00000000" w:rsidRPr="00000000" w14:paraId="0000005A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Human Resources Sub-System: Geronimo Gerard P. Yu IV.</w:t>
      </w:r>
    </w:p>
    <w:p w:rsidR="00000000" w:rsidDel="00000000" w:rsidP="00000000" w:rsidRDefault="00000000" w:rsidRPr="00000000" w14:paraId="0000005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Date of next meeting:</w:t>
      </w:r>
    </w:p>
    <w:p w:rsidR="00000000" w:rsidDel="00000000" w:rsidP="00000000" w:rsidRDefault="00000000" w:rsidRPr="00000000" w14:paraId="0000005E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10</w:t>
      </w:r>
      <w:r w:rsidDel="00000000" w:rsidR="00000000" w:rsidRPr="00000000">
        <w:rPr>
          <w:sz w:val="19"/>
          <w:szCs w:val="19"/>
          <w:rtl w:val="0"/>
        </w:rPr>
        <w:t xml:space="preserve">/03/2026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Arial" w:cs="Arial" w:eastAsia="Arial" w:hAnsi="Arial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Arial" w:cs="Arial" w:eastAsia="Arial" w:hAnsi="Arial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Arial" w:cs="Arial" w:eastAsia="Arial" w:hAnsi="Arial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Arial" w:cs="Arial" w:eastAsia="Arial" w:hAnsi="Arial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