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黑体" w:eastAsia="黑体"/>
          <w:sz w:val="30"/>
          <w:szCs w:val="30"/>
          <w:u w:val="single"/>
        </w:rPr>
        <w:t xml:space="preserve"> </w:t>
      </w:r>
      <w:r>
        <w:rPr>
          <w:rFonts w:hint="eastAsia" w:ascii="黑体" w:hAnsi="黑体" w:eastAsia="黑体" w:cs="宋体"/>
          <w:sz w:val="30"/>
          <w:szCs w:val="30"/>
          <w:u w:val="single"/>
        </w:rPr>
        <w:t>软件</w:t>
      </w:r>
      <w:r>
        <w:rPr>
          <w:rFonts w:hint="eastAsia" w:ascii="黑体" w:hAnsi="黑体"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b/>
          <w:sz w:val="30"/>
          <w:szCs w:val="30"/>
          <w:u w:val="single"/>
        </w:rPr>
        <w:t xml:space="preserve"> </w:t>
      </w:r>
      <w:r>
        <w:rPr>
          <w:rFonts w:hint="eastAsia" w:ascii="宋体" w:hAnsi="宋体" w:cs="宋体"/>
          <w:b/>
          <w:sz w:val="30"/>
          <w:szCs w:val="30"/>
          <w:u w:val="single"/>
        </w:rPr>
        <w:t xml:space="preserve">操作系统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6"/>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02"/>
        <w:gridCol w:w="841"/>
        <w:gridCol w:w="1994"/>
        <w:gridCol w:w="265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学号：</w:t>
            </w:r>
            <w:r>
              <w:rPr>
                <w:rFonts w:hint="eastAsia" w:ascii="黑体" w:hAnsi="Times" w:eastAsia="黑体"/>
                <w:sz w:val="24"/>
                <w:szCs w:val="20"/>
                <w:lang w:val="en-US" w:eastAsia="zh-CN"/>
              </w:rPr>
              <w:t>202200300092</w:t>
            </w:r>
          </w:p>
        </w:tc>
        <w:tc>
          <w:tcPr>
            <w:tcW w:w="2835"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eastAsia="zh-CN"/>
              </w:rPr>
            </w:pPr>
            <w:r>
              <w:rPr>
                <w:rFonts w:hint="eastAsia" w:ascii="黑体" w:hAnsi="Times" w:eastAsia="黑体"/>
                <w:sz w:val="24"/>
                <w:szCs w:val="20"/>
              </w:rPr>
              <w:t>姓名：</w:t>
            </w:r>
            <w:r>
              <w:rPr>
                <w:rFonts w:hint="eastAsia" w:ascii="黑体" w:hAnsi="Times" w:eastAsia="黑体"/>
                <w:sz w:val="24"/>
                <w:szCs w:val="20"/>
                <w:lang w:eastAsia="zh-CN"/>
              </w:rPr>
              <w:t>郑睿杰</w:t>
            </w:r>
          </w:p>
        </w:tc>
        <w:tc>
          <w:tcPr>
            <w:tcW w:w="2659"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班级：</w:t>
            </w:r>
            <w:r>
              <w:rPr>
                <w:rFonts w:hint="eastAsia" w:ascii="黑体" w:hAnsi="Times" w:eastAsia="黑体"/>
                <w:sz w:val="24"/>
                <w:szCs w:val="20"/>
                <w:lang w:eastAsia="zh-CN"/>
              </w:rPr>
              <w:t>大数据</w:t>
            </w:r>
            <w:r>
              <w:rPr>
                <w:rFonts w:hint="eastAsia" w:ascii="黑体" w:hAnsi="Times" w:eastAsia="黑体"/>
                <w:sz w:val="24"/>
                <w:szCs w:val="20"/>
                <w:lang w:val="en-US" w:eastAsia="zh-CN"/>
              </w:rPr>
              <w:t>2班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宋体"/>
                <w:sz w:val="24"/>
                <w:szCs w:val="20"/>
                <w:lang w:val="en-US" w:eastAsia="zh-CN"/>
              </w:rPr>
            </w:pPr>
            <w:r>
              <w:rPr>
                <w:rFonts w:hint="eastAsia" w:ascii="黑体" w:hAnsi="Times" w:eastAsia="黑体"/>
                <w:sz w:val="24"/>
                <w:szCs w:val="20"/>
              </w:rPr>
              <w:t>实验编号：</w:t>
            </w:r>
            <w:r>
              <w:rPr>
                <w:rFonts w:hint="eastAsia" w:ascii="宋体" w:hAnsi="宋体"/>
                <w:sz w:val="24"/>
                <w:szCs w:val="20"/>
              </w:rPr>
              <w:t>实验</w:t>
            </w:r>
            <w:r>
              <w:rPr>
                <w:rFonts w:hint="eastAsia" w:ascii="宋体" w:hAnsi="宋体"/>
                <w:sz w:val="24"/>
                <w:szCs w:val="20"/>
                <w:lang w:val="en-US" w:eastAsia="zh-CN"/>
              </w:rPr>
              <w:t>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实验题目：进程</w:t>
            </w:r>
            <w:r>
              <w:rPr>
                <w:rFonts w:hint="eastAsia" w:ascii="黑体" w:hAnsi="Times" w:eastAsia="黑体"/>
                <w:sz w:val="24"/>
                <w:szCs w:val="20"/>
                <w:lang w:eastAsia="zh-CN"/>
              </w:rPr>
              <w:t>互斥</w:t>
            </w:r>
            <w:r>
              <w:rPr>
                <w:rFonts w:hint="eastAsia" w:ascii="黑体" w:hAnsi="Times" w:eastAsia="黑体"/>
                <w:sz w:val="24"/>
                <w:szCs w:val="20"/>
              </w:rPr>
              <w:t>实验</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c>
          <w:tcPr>
            <w:tcW w:w="3643"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实验学时：</w:t>
            </w:r>
            <w:r>
              <w:rPr>
                <w:rFonts w:hint="eastAsia" w:ascii="黑体" w:hAnsi="Times" w:eastAsia="黑体"/>
                <w:sz w:val="24"/>
                <w:szCs w:val="20"/>
                <w:lang w:val="en-US" w:eastAsia="zh-CN"/>
              </w:rPr>
              <w:t>4</w:t>
            </w:r>
          </w:p>
        </w:tc>
        <w:tc>
          <w:tcPr>
            <w:tcW w:w="4653" w:type="dxa"/>
            <w:gridSpan w:val="2"/>
            <w:tcBorders>
              <w:top w:val="single" w:color="auto" w:sz="4" w:space="0"/>
              <w:left w:val="single" w:color="auto" w:sz="4" w:space="0"/>
              <w:bottom w:val="single" w:color="auto" w:sz="4" w:space="0"/>
              <w:right w:val="single" w:color="auto" w:sz="4" w:space="0"/>
            </w:tcBorders>
          </w:tcPr>
          <w:p>
            <w:pPr>
              <w:rPr>
                <w:rFonts w:hint="default" w:ascii="黑体" w:hAnsi="Times" w:eastAsia="宋体"/>
                <w:sz w:val="24"/>
                <w:szCs w:val="20"/>
                <w:lang w:val="en-US" w:eastAsia="zh-CN"/>
              </w:rPr>
            </w:pPr>
            <w:r>
              <w:rPr>
                <w:rFonts w:hint="eastAsia" w:ascii="黑体" w:hAnsi="Times" w:eastAsia="黑体"/>
                <w:sz w:val="24"/>
                <w:szCs w:val="20"/>
              </w:rPr>
              <w:t>实验日期：</w:t>
            </w:r>
            <w:r>
              <w:rPr>
                <w:rFonts w:hint="eastAsia" w:ascii="宋体" w:hAnsi="宋体" w:cs="宋体"/>
                <w:sz w:val="24"/>
                <w:szCs w:val="20"/>
              </w:rPr>
              <w:t>202</w:t>
            </w:r>
            <w:r>
              <w:rPr>
                <w:rFonts w:hint="eastAsia" w:ascii="宋体" w:hAnsi="宋体" w:cs="宋体"/>
                <w:sz w:val="24"/>
                <w:szCs w:val="20"/>
                <w:lang w:val="en-US" w:eastAsia="zh-CN"/>
              </w:rPr>
              <w:t>4</w:t>
            </w:r>
            <w:r>
              <w:rPr>
                <w:rFonts w:hint="eastAsia" w:ascii="宋体" w:hAnsi="宋体" w:cs="宋体"/>
                <w:sz w:val="24"/>
                <w:szCs w:val="20"/>
              </w:rPr>
              <w:t>.</w:t>
            </w:r>
            <w:r>
              <w:rPr>
                <w:rFonts w:hint="eastAsia" w:ascii="宋体" w:hAnsi="宋体" w:cs="宋体"/>
                <w:sz w:val="24"/>
                <w:szCs w:val="20"/>
                <w:lang w:val="en-US" w:eastAsia="zh-CN"/>
              </w:rPr>
              <w:t>5.27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color w:val="0000FF"/>
                <w:sz w:val="24"/>
                <w:szCs w:val="20"/>
              </w:rPr>
            </w:pPr>
            <w:r>
              <w:rPr>
                <w:rFonts w:hint="eastAsia" w:ascii="黑体" w:hAnsi="Times" w:eastAsia="黑体"/>
                <w:color w:val="0000FF"/>
                <w:sz w:val="24"/>
                <w:szCs w:val="20"/>
              </w:rPr>
              <w:t>实验目的：</w:t>
            </w:r>
          </w:p>
          <w:p>
            <w:pPr>
              <w:ind w:firstLine="420" w:firstLineChars="200"/>
              <w:rPr>
                <w:rFonts w:ascii="黑体" w:hAnsi="Times" w:eastAsia="黑体"/>
                <w:sz w:val="24"/>
                <w:szCs w:val="20"/>
              </w:rPr>
            </w:pPr>
            <w:r>
              <w:rPr>
                <w:rFonts w:hint="eastAsia" w:ascii="黑体" w:hAnsi="Times" w:eastAsia="黑体"/>
                <w:sz w:val="21"/>
                <w:szCs w:val="21"/>
              </w:rPr>
              <w:t>进一步研究和实践操作系统中关于并发进程同步与互斥操作的一些经典问题的解法，加深对于非对称性互斥问题有关概念的理解。观察和体验非对称性互斥问题的并发控制方法。进一步了解 Linux 系统中 IPC 进程同步工具的用法，训练解决对该类问题的实际编程、调试和分析问题的能力。</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pPr>
              <w:rPr>
                <w:color w:val="0000FF"/>
              </w:rPr>
            </w:pPr>
            <w:r>
              <w:rPr>
                <w:rFonts w:hint="eastAsia" w:ascii="黑体" w:hAnsi="Times" w:eastAsia="黑体"/>
                <w:color w:val="0000FF"/>
                <w:sz w:val="24"/>
                <w:szCs w:val="20"/>
              </w:rPr>
              <w:t>硬件环境：</w:t>
            </w:r>
            <w:r>
              <w:rPr>
                <w:color w:val="0000FF"/>
              </w:rPr>
              <w:t> </w:t>
            </w:r>
          </w:p>
          <w:p>
            <w:pPr>
              <w:rPr>
                <w:rFonts w:hint="eastAsia"/>
                <w:lang w:val="en-US" w:eastAsia="zh-CN"/>
              </w:rPr>
            </w:pPr>
            <w:r>
              <w:rPr>
                <w:rFonts w:hint="eastAsia"/>
                <w:lang w:val="en-US" w:eastAsia="zh-CN"/>
              </w:rPr>
              <w:t>机型：ThinkBook-13x-ITG</w:t>
            </w:r>
          </w:p>
          <w:p>
            <w:pPr>
              <w:rPr>
                <w:rFonts w:hint="default"/>
                <w:lang w:val="en-US" w:eastAsia="zh-CN"/>
              </w:rPr>
            </w:pPr>
            <w:r>
              <w:rPr>
                <w:rFonts w:hint="eastAsia"/>
                <w:lang w:val="en-US" w:eastAsia="zh-CN"/>
              </w:rPr>
              <w:t>CPU：</w:t>
            </w:r>
            <w:r>
              <w:rPr>
                <w:rFonts w:hint="default"/>
                <w:lang w:val="en-US" w:eastAsia="zh-CN"/>
              </w:rPr>
              <w:t>11th Gen Intel(R) Core(TM) i7-1160G7 @ 1.20GHz</w:t>
            </w:r>
          </w:p>
          <w:p>
            <w:pPr>
              <w:rPr>
                <w:rFonts w:ascii="宋体" w:hAnsi="宋体"/>
                <w:sz w:val="24"/>
                <w:szCs w:val="20"/>
              </w:rPr>
            </w:pPr>
            <w:r>
              <w:rPr>
                <w:rFonts w:hint="eastAsia"/>
                <w:lang w:val="en-US" w:eastAsia="zh-CN"/>
              </w:rPr>
              <w:t>内存：16150988 kB</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color w:val="0000FF"/>
                <w:sz w:val="24"/>
                <w:szCs w:val="20"/>
              </w:rPr>
            </w:pPr>
            <w:r>
              <w:rPr>
                <w:rFonts w:hint="eastAsia" w:ascii="黑体" w:hAnsi="Times" w:eastAsia="黑体"/>
                <w:color w:val="0000FF"/>
                <w:sz w:val="24"/>
                <w:szCs w:val="20"/>
              </w:rPr>
              <w:t>软件环境：</w:t>
            </w:r>
          </w:p>
          <w:p>
            <w:pPr>
              <w:rPr>
                <w:rFonts w:hint="default" w:ascii="黑体" w:hAnsi="Times" w:eastAsia="黑体"/>
                <w:sz w:val="24"/>
                <w:szCs w:val="20"/>
                <w:lang w:val="en-US" w:eastAsia="zh-CN"/>
              </w:rPr>
            </w:pPr>
            <w:r>
              <w:rPr>
                <w:rFonts w:hint="eastAsia" w:ascii="黑体" w:hAnsi="Times" w:eastAsia="黑体"/>
                <w:sz w:val="24"/>
                <w:szCs w:val="20"/>
              </w:rPr>
              <w:t>Ubuntu 9.4.0-1</w:t>
            </w:r>
            <w:r>
              <w:rPr>
                <w:rFonts w:hint="eastAsia" w:ascii="黑体" w:hAnsi="Times" w:eastAsia="黑体"/>
                <w:sz w:val="24"/>
                <w:szCs w:val="20"/>
                <w:lang w:val="en-US" w:eastAsia="zh-CN"/>
              </w:rPr>
              <w:t xml:space="preserve"> </w:t>
            </w:r>
            <w:r>
              <w:rPr>
                <w:rFonts w:hint="eastAsia" w:ascii="黑体" w:hAnsi="Times" w:eastAsia="黑体"/>
                <w:sz w:val="24"/>
                <w:szCs w:val="20"/>
              </w:rPr>
              <w:t>ubuntu1~20.04.2</w:t>
            </w:r>
            <w:r>
              <w:rPr>
                <w:rFonts w:hint="eastAsia" w:ascii="黑体" w:hAnsi="Times" w:eastAsia="黑体"/>
                <w:sz w:val="24"/>
                <w:szCs w:val="20"/>
                <w:lang w:val="en-US" w:eastAsia="zh-CN"/>
              </w:rPr>
              <w:t xml:space="preserve"> + vscode2022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宋体" w:hAnsi="宋体" w:cs="宋体"/>
                <w:sz w:val="21"/>
                <w:szCs w:val="21"/>
              </w:rPr>
            </w:pPr>
            <w:r>
              <w:rPr>
                <w:rFonts w:hint="eastAsia" w:ascii="黑体" w:hAnsi="Times" w:eastAsia="黑体"/>
                <w:color w:val="0000FF"/>
                <w:sz w:val="24"/>
                <w:szCs w:val="20"/>
              </w:rPr>
              <w:t>实验步骤与</w:t>
            </w:r>
            <w:r>
              <w:rPr>
                <w:rFonts w:ascii="黑体" w:hAnsi="Times" w:eastAsia="黑体"/>
                <w:color w:val="0000FF"/>
                <w:sz w:val="24"/>
                <w:szCs w:val="20"/>
              </w:rPr>
              <w:t>内容</w:t>
            </w:r>
            <w:r>
              <w:rPr>
                <w:rFonts w:hint="eastAsia" w:ascii="黑体" w:hAnsi="Times" w:eastAsia="黑体"/>
                <w:color w:val="0000FF"/>
                <w:sz w:val="24"/>
                <w:szCs w:val="20"/>
              </w:rPr>
              <w:t>：</w:t>
            </w:r>
          </w:p>
          <w:p>
            <w:pPr>
              <w:rPr>
                <w:rFonts w:hint="eastAsia" w:ascii="宋体" w:hAnsi="宋体" w:eastAsia="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实验模型描述</w:t>
            </w:r>
            <w:r>
              <w:rPr>
                <w:rFonts w:hint="eastAsia" w:ascii="宋体" w:hAnsi="宋体" w:cs="宋体"/>
                <w:sz w:val="21"/>
                <w:szCs w:val="21"/>
                <w:lang w:eastAsia="zh-CN"/>
              </w:rPr>
              <w:t>】</w:t>
            </w:r>
          </w:p>
          <w:p>
            <w:pPr>
              <w:ind w:firstLine="420" w:firstLineChars="200"/>
              <w:rPr>
                <w:rFonts w:hint="eastAsia" w:ascii="宋体" w:hAnsi="宋体" w:cs="宋体"/>
                <w:sz w:val="21"/>
                <w:szCs w:val="21"/>
              </w:rPr>
            </w:pPr>
            <w:r>
              <w:rPr>
                <w:rFonts w:hint="eastAsia" w:ascii="宋体" w:hAnsi="宋体" w:cs="宋体"/>
                <w:sz w:val="21"/>
                <w:szCs w:val="21"/>
              </w:rPr>
              <w:t>这个理发师实验模型是一个基于进程间通信（IPC）的程序，模拟了一个理发店的运营过程。在这个模型中，理发店的场景被抽象为沙发和等候室两个区域，顾客到来时会先坐在沙发上等待理发，如果沙发满了则会进入等候室等待。</w:t>
            </w:r>
          </w:p>
          <w:p>
            <w:pPr>
              <w:rPr>
                <w:rFonts w:hint="eastAsia" w:ascii="宋体" w:hAnsi="宋体" w:cs="宋体"/>
                <w:sz w:val="21"/>
                <w:szCs w:val="21"/>
              </w:rPr>
            </w:pPr>
            <w:r>
              <w:rPr>
                <w:rFonts w:hint="eastAsia" w:ascii="宋体" w:hAnsi="宋体" w:cs="宋体"/>
                <w:sz w:val="21"/>
                <w:szCs w:val="21"/>
              </w:rPr>
              <w:t>这个模型中包含了以下关键元素：</w:t>
            </w:r>
          </w:p>
          <w:p>
            <w:pPr>
              <w:rPr>
                <w:rFonts w:hint="eastAsia" w:ascii="宋体" w:hAnsi="宋体" w:cs="宋体"/>
                <w:sz w:val="21"/>
                <w:szCs w:val="21"/>
                <w:u w:val="single"/>
              </w:rPr>
            </w:pPr>
            <w:r>
              <w:rPr>
                <w:rFonts w:hint="eastAsia" w:ascii="宋体" w:hAnsi="宋体" w:cs="宋体"/>
                <w:sz w:val="21"/>
                <w:szCs w:val="21"/>
                <w:u w:val="single"/>
              </w:rPr>
              <w:t>1. 沙发（Sofa）：</w:t>
            </w:r>
          </w:p>
          <w:p>
            <w:pPr>
              <w:rPr>
                <w:rFonts w:hint="eastAsia" w:ascii="宋体" w:hAnsi="宋体" w:cs="宋体"/>
                <w:sz w:val="21"/>
                <w:szCs w:val="21"/>
              </w:rPr>
            </w:pPr>
            <w:r>
              <w:rPr>
                <w:rFonts w:hint="eastAsia" w:ascii="宋体" w:hAnsi="宋体" w:cs="宋体"/>
                <w:sz w:val="21"/>
                <w:szCs w:val="21"/>
              </w:rPr>
              <w:t xml:space="preserve">   - 沙发是理发店的主要座位区域，每个沙发可以容纳最多 4 个顾客。</w:t>
            </w:r>
          </w:p>
          <w:p>
            <w:pPr>
              <w:rPr>
                <w:rFonts w:hint="eastAsia" w:ascii="宋体" w:hAnsi="宋体" w:cs="宋体"/>
                <w:sz w:val="21"/>
                <w:szCs w:val="21"/>
              </w:rPr>
            </w:pPr>
            <w:r>
              <w:rPr>
                <w:rFonts w:hint="eastAsia" w:ascii="宋体" w:hAnsi="宋体" w:cs="宋体"/>
                <w:sz w:val="21"/>
                <w:szCs w:val="21"/>
              </w:rPr>
              <w:t xml:space="preserve">   - 当有新顾客到来时，会首先检查沙发是否还有空位，如果有空位，则新顾客可以直接坐在沙发上等待理发。</w:t>
            </w:r>
          </w:p>
          <w:p>
            <w:pPr>
              <w:rPr>
                <w:rFonts w:hint="eastAsia" w:ascii="宋体" w:hAnsi="宋体" w:cs="宋体"/>
                <w:sz w:val="21"/>
                <w:szCs w:val="21"/>
              </w:rPr>
            </w:pPr>
            <w:r>
              <w:rPr>
                <w:rFonts w:hint="eastAsia" w:ascii="宋体" w:hAnsi="宋体" w:cs="宋体"/>
                <w:sz w:val="21"/>
                <w:szCs w:val="21"/>
              </w:rPr>
              <w:t xml:space="preserve">   - 如果沙发已满，则新顾客需要进入等候室等待。</w:t>
            </w:r>
          </w:p>
          <w:p>
            <w:pPr>
              <w:rPr>
                <w:rFonts w:hint="eastAsia" w:ascii="宋体" w:hAnsi="宋体" w:cs="宋体"/>
                <w:sz w:val="21"/>
                <w:szCs w:val="21"/>
                <w:u w:val="single"/>
              </w:rPr>
            </w:pPr>
            <w:r>
              <w:rPr>
                <w:rFonts w:hint="eastAsia" w:ascii="宋体" w:hAnsi="宋体" w:cs="宋体"/>
                <w:sz w:val="21"/>
                <w:szCs w:val="21"/>
                <w:u w:val="single"/>
              </w:rPr>
              <w:t>2. 等候室（Waiting Room）：</w:t>
            </w:r>
          </w:p>
          <w:p>
            <w:pPr>
              <w:rPr>
                <w:rFonts w:hint="eastAsia" w:ascii="宋体" w:hAnsi="宋体" w:cs="宋体"/>
                <w:sz w:val="21"/>
                <w:szCs w:val="21"/>
              </w:rPr>
            </w:pPr>
            <w:r>
              <w:rPr>
                <w:rFonts w:hint="eastAsia" w:ascii="宋体" w:hAnsi="宋体" w:cs="宋体"/>
                <w:sz w:val="21"/>
                <w:szCs w:val="21"/>
              </w:rPr>
              <w:t xml:space="preserve">   - 等候室是沙发满了时的备用座位区域，可以容纳最多 13 个顾客。</w:t>
            </w:r>
          </w:p>
          <w:p>
            <w:pPr>
              <w:rPr>
                <w:rFonts w:hint="eastAsia" w:ascii="宋体" w:hAnsi="宋体" w:cs="宋体"/>
                <w:sz w:val="21"/>
                <w:szCs w:val="21"/>
              </w:rPr>
            </w:pPr>
            <w:r>
              <w:rPr>
                <w:rFonts w:hint="eastAsia" w:ascii="宋体" w:hAnsi="宋体" w:cs="宋体"/>
                <w:sz w:val="21"/>
                <w:szCs w:val="21"/>
              </w:rPr>
              <w:t xml:space="preserve">   - 当沙发已满时，新顾客会被安排到等候室中等待理发。</w:t>
            </w:r>
          </w:p>
          <w:p>
            <w:pPr>
              <w:rPr>
                <w:rFonts w:hint="eastAsia" w:ascii="宋体" w:hAnsi="宋体" w:cs="宋体"/>
                <w:sz w:val="21"/>
                <w:szCs w:val="21"/>
              </w:rPr>
            </w:pPr>
            <w:r>
              <w:rPr>
                <w:rFonts w:hint="eastAsia" w:ascii="宋体" w:hAnsi="宋体" w:cs="宋体"/>
                <w:sz w:val="21"/>
                <w:szCs w:val="21"/>
              </w:rPr>
              <w:t xml:space="preserve">   - 如果等候室也满了，则新顾客无法进入理发店，需要等待其他顾客离开等候室后才能进入。</w:t>
            </w:r>
          </w:p>
          <w:p>
            <w:pPr>
              <w:rPr>
                <w:rFonts w:hint="eastAsia" w:ascii="宋体" w:hAnsi="宋体" w:cs="宋体"/>
                <w:sz w:val="21"/>
                <w:szCs w:val="21"/>
                <w:u w:val="single"/>
              </w:rPr>
            </w:pPr>
            <w:r>
              <w:rPr>
                <w:rFonts w:hint="eastAsia" w:ascii="宋体" w:hAnsi="宋体" w:cs="宋体"/>
                <w:sz w:val="21"/>
                <w:szCs w:val="21"/>
                <w:u w:val="single"/>
              </w:rPr>
              <w:t>3. 消息队列（Message Queues）：</w:t>
            </w:r>
          </w:p>
          <w:p>
            <w:pPr>
              <w:rPr>
                <w:rFonts w:hint="eastAsia" w:ascii="宋体" w:hAnsi="宋体" w:cs="宋体"/>
                <w:sz w:val="21"/>
                <w:szCs w:val="21"/>
              </w:rPr>
            </w:pPr>
            <w:r>
              <w:rPr>
                <w:rFonts w:hint="eastAsia" w:ascii="宋体" w:hAnsi="宋体" w:cs="宋体"/>
                <w:sz w:val="21"/>
                <w:szCs w:val="21"/>
              </w:rPr>
              <w:t xml:space="preserve">   - 使用消息队列进行沙发和等候室之间的通信，以及顾客和理发师之间的通信。</w:t>
            </w:r>
          </w:p>
          <w:p>
            <w:pPr>
              <w:rPr>
                <w:rFonts w:hint="eastAsia" w:ascii="宋体" w:hAnsi="宋体" w:cs="宋体"/>
                <w:sz w:val="21"/>
                <w:szCs w:val="21"/>
              </w:rPr>
            </w:pPr>
            <w:r>
              <w:rPr>
                <w:rFonts w:hint="eastAsia" w:ascii="宋体" w:hAnsi="宋体" w:cs="宋体"/>
                <w:sz w:val="21"/>
                <w:szCs w:val="21"/>
              </w:rPr>
              <w:t xml:space="preserve">   - 沙发和等候室分别有自己的消息队列，用于存储等待理发的顾客信息。</w:t>
            </w:r>
          </w:p>
          <w:p>
            <w:pPr>
              <w:rPr>
                <w:rFonts w:hint="eastAsia" w:ascii="宋体" w:hAnsi="宋体" w:cs="宋体"/>
                <w:sz w:val="21"/>
                <w:szCs w:val="21"/>
              </w:rPr>
            </w:pPr>
            <w:r>
              <w:rPr>
                <w:rFonts w:hint="eastAsia" w:ascii="宋体" w:hAnsi="宋体" w:cs="宋体"/>
                <w:sz w:val="21"/>
                <w:szCs w:val="21"/>
              </w:rPr>
              <w:t xml:space="preserve">   - 当有新顾客到来时，会将其信息发送到相应的消息队列中。</w:t>
            </w:r>
          </w:p>
          <w:p>
            <w:pPr>
              <w:rPr>
                <w:rFonts w:hint="eastAsia" w:ascii="宋体" w:hAnsi="宋体" w:cs="宋体"/>
                <w:sz w:val="21"/>
                <w:szCs w:val="21"/>
                <w:u w:val="single"/>
              </w:rPr>
            </w:pPr>
            <w:r>
              <w:rPr>
                <w:rFonts w:hint="eastAsia" w:ascii="宋体" w:hAnsi="宋体" w:cs="宋体"/>
                <w:sz w:val="21"/>
                <w:szCs w:val="21"/>
                <w:u w:val="single"/>
              </w:rPr>
              <w:t>4. 信号量（Semaphores）：</w:t>
            </w:r>
          </w:p>
          <w:p>
            <w:pPr>
              <w:rPr>
                <w:rFonts w:hint="eastAsia" w:ascii="宋体" w:hAnsi="宋体" w:cs="宋体"/>
                <w:sz w:val="21"/>
                <w:szCs w:val="21"/>
              </w:rPr>
            </w:pPr>
            <w:r>
              <w:rPr>
                <w:rFonts w:hint="eastAsia" w:ascii="宋体" w:hAnsi="宋体" w:cs="宋体"/>
                <w:sz w:val="21"/>
                <w:szCs w:val="21"/>
              </w:rPr>
              <w:t xml:space="preserve">   - 使用信号量进行进程同步和互斥操作，保证多个进程之间的正确执行顺序和资源的安全访问。</w:t>
            </w:r>
          </w:p>
          <w:p>
            <w:pPr>
              <w:rPr>
                <w:rFonts w:hint="eastAsia" w:ascii="宋体" w:hAnsi="宋体" w:cs="宋体"/>
                <w:sz w:val="21"/>
                <w:szCs w:val="21"/>
              </w:rPr>
            </w:pPr>
            <w:r>
              <w:rPr>
                <w:rFonts w:hint="eastAsia" w:ascii="宋体" w:hAnsi="宋体" w:cs="宋体"/>
                <w:sz w:val="21"/>
                <w:szCs w:val="21"/>
              </w:rPr>
              <w:t xml:space="preserve">   - 在这个模型中，使用了一个信号量来控制等候室的容量，当等候室已满时，阻塞新顾客的到来，直到有其他顾客离开等候室。</w:t>
            </w:r>
          </w:p>
          <w:p>
            <w:pPr>
              <w:rPr>
                <w:rFonts w:hint="eastAsia" w:ascii="宋体" w:hAnsi="宋体" w:cs="宋体"/>
                <w:sz w:val="21"/>
                <w:szCs w:val="21"/>
              </w:rPr>
            </w:pPr>
          </w:p>
          <w:p>
            <w:pPr>
              <w:rPr>
                <w:rFonts w:hint="eastAsia" w:ascii="宋体" w:hAnsi="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主要算法代码分析</w:t>
            </w:r>
            <w:r>
              <w:rPr>
                <w:rFonts w:hint="eastAsia" w:ascii="宋体" w:hAnsi="宋体" w:cs="宋体"/>
                <w:sz w:val="21"/>
                <w:szCs w:val="21"/>
                <w:lang w:eastAsia="zh-CN"/>
              </w:rPr>
              <w:t>】</w:t>
            </w:r>
          </w:p>
          <w:p>
            <w:pPr>
              <w:rPr>
                <w:rFonts w:hint="default" w:ascii="Chilanka" w:hAnsi="Chilanka" w:cs="Chilanka"/>
                <w:sz w:val="21"/>
                <w:szCs w:val="21"/>
                <w:lang w:val="en-US" w:eastAsia="zh-CN"/>
              </w:rPr>
            </w:pPr>
            <w:r>
              <w:rPr>
                <w:rFonts w:hint="eastAsia"/>
                <w:lang w:val="en-US" w:eastAsia="zh-CN"/>
              </w:rPr>
              <w:t>Makefile:</w:t>
            </w:r>
          </w:p>
          <w:p>
            <w:pPr>
              <w:rPr>
                <w:rFonts w:hint="default" w:ascii="宋体" w:hAnsi="宋体" w:cs="宋体"/>
                <w:sz w:val="21"/>
                <w:szCs w:val="21"/>
                <w:lang w:val="en-US" w:eastAsia="zh-CN"/>
              </w:rPr>
            </w:pPr>
            <w:r>
              <w:drawing>
                <wp:inline distT="0" distB="0" distL="114300" distR="114300">
                  <wp:extent cx="1704975" cy="27940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704975" cy="2794000"/>
                          </a:xfrm>
                          <a:prstGeom prst="rect">
                            <a:avLst/>
                          </a:prstGeom>
                          <a:noFill/>
                          <a:ln>
                            <a:noFill/>
                          </a:ln>
                        </pic:spPr>
                      </pic:pic>
                    </a:graphicData>
                  </a:graphic>
                </wp:inline>
              </w:drawing>
            </w:r>
          </w:p>
          <w:p>
            <w:pPr>
              <w:rPr>
                <w:rFonts w:hint="default" w:ascii="宋体" w:hAnsi="宋体" w:cs="宋体"/>
                <w:sz w:val="21"/>
                <w:szCs w:val="21"/>
                <w:lang w:val="en-US" w:eastAsia="zh-CN"/>
              </w:rPr>
            </w:pPr>
            <w:r>
              <w:rPr>
                <w:rFonts w:hint="eastAsia"/>
                <w:lang w:val="en-US" w:eastAsia="zh-CN"/>
              </w:rPr>
              <w:t>Ipc.h:</w:t>
            </w:r>
          </w:p>
          <w:p>
            <w:r>
              <w:drawing>
                <wp:inline distT="0" distB="0" distL="114300" distR="114300">
                  <wp:extent cx="2257425" cy="5695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57425" cy="5695950"/>
                          </a:xfrm>
                          <a:prstGeom prst="rect">
                            <a:avLst/>
                          </a:prstGeom>
                          <a:noFill/>
                          <a:ln>
                            <a:noFill/>
                          </a:ln>
                        </pic:spPr>
                      </pic:pic>
                    </a:graphicData>
                  </a:graphic>
                </wp:inline>
              </w:drawing>
            </w:r>
          </w:p>
          <w:p>
            <w:pPr>
              <w:rPr>
                <w:rFonts w:hint="eastAsia"/>
                <w:lang w:val="en-US" w:eastAsia="zh-CN"/>
              </w:rPr>
            </w:pPr>
            <w:r>
              <w:rPr>
                <w:rFonts w:hint="eastAsia"/>
                <w:lang w:val="en-US" w:eastAsia="zh-CN"/>
              </w:rPr>
              <w:t>ipc.c:</w:t>
            </w:r>
          </w:p>
          <w:p>
            <w:pPr>
              <w:rPr>
                <w:rFonts w:hint="eastAsia"/>
                <w:lang w:val="en-US" w:eastAsia="zh-CN"/>
              </w:rPr>
            </w:pPr>
            <w:r>
              <w:drawing>
                <wp:inline distT="0" distB="0" distL="114300" distR="114300">
                  <wp:extent cx="2293620" cy="6492875"/>
                  <wp:effectExtent l="0" t="0" r="190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2293620" cy="6492875"/>
                          </a:xfrm>
                          <a:prstGeom prst="rect">
                            <a:avLst/>
                          </a:prstGeom>
                          <a:noFill/>
                          <a:ln>
                            <a:noFill/>
                          </a:ln>
                        </pic:spPr>
                      </pic:pic>
                    </a:graphicData>
                  </a:graphic>
                </wp:inline>
              </w:drawing>
            </w:r>
            <w:r>
              <w:drawing>
                <wp:inline distT="0" distB="0" distL="114300" distR="114300">
                  <wp:extent cx="2483485" cy="6508750"/>
                  <wp:effectExtent l="0" t="0" r="254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2483485" cy="6508750"/>
                          </a:xfrm>
                          <a:prstGeom prst="rect">
                            <a:avLst/>
                          </a:prstGeom>
                          <a:noFill/>
                          <a:ln>
                            <a:noFill/>
                          </a:ln>
                        </pic:spPr>
                      </pic:pic>
                    </a:graphicData>
                  </a:graphic>
                </wp:inline>
              </w:drawing>
            </w:r>
          </w:p>
          <w:p>
            <w:pPr>
              <w:rPr>
                <w:rFonts w:hint="eastAsia"/>
                <w:lang w:val="en-US" w:eastAsia="zh-CN"/>
              </w:rPr>
            </w:pPr>
            <w:r>
              <w:rPr>
                <w:rFonts w:hint="eastAsia"/>
                <w:lang w:val="en-US" w:eastAsia="zh-CN"/>
              </w:rPr>
              <w:t>barber.c:</w:t>
            </w:r>
          </w:p>
          <w:p>
            <w:pPr>
              <w:rPr>
                <w:rFonts w:hint="eastAsia"/>
                <w:lang w:val="en-US" w:eastAsia="zh-CN"/>
              </w:rPr>
            </w:pPr>
            <w:r>
              <w:drawing>
                <wp:inline distT="0" distB="0" distL="114300" distR="114300">
                  <wp:extent cx="3819525" cy="6229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819525" cy="6229350"/>
                          </a:xfrm>
                          <a:prstGeom prst="rect">
                            <a:avLst/>
                          </a:prstGeom>
                          <a:noFill/>
                          <a:ln>
                            <a:noFill/>
                          </a:ln>
                        </pic:spPr>
                      </pic:pic>
                    </a:graphicData>
                  </a:graphic>
                </wp:inline>
              </w:drawing>
            </w:r>
          </w:p>
          <w:p>
            <w:pPr>
              <w:rPr>
                <w:rFonts w:hint="default"/>
                <w:lang w:val="en-US" w:eastAsia="zh-CN"/>
              </w:rPr>
            </w:pPr>
            <w:r>
              <w:rPr>
                <w:rFonts w:hint="eastAsia"/>
                <w:lang w:val="en-US" w:eastAsia="zh-CN"/>
              </w:rPr>
              <w:t>customer.c:</w:t>
            </w:r>
          </w:p>
          <w:p>
            <w:pPr>
              <w:rPr>
                <w:rFonts w:hint="eastAsia" w:ascii="宋体" w:hAnsi="宋体" w:cs="宋体"/>
                <w:sz w:val="21"/>
                <w:szCs w:val="21"/>
              </w:rPr>
            </w:pPr>
            <w:r>
              <w:drawing>
                <wp:inline distT="0" distB="0" distL="114300" distR="114300">
                  <wp:extent cx="3314700" cy="647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314700" cy="6477000"/>
                          </a:xfrm>
                          <a:prstGeom prst="rect">
                            <a:avLst/>
                          </a:prstGeom>
                          <a:noFill/>
                          <a:ln>
                            <a:noFill/>
                          </a:ln>
                        </pic:spPr>
                      </pic:pic>
                    </a:graphicData>
                  </a:graphic>
                </wp:inline>
              </w:drawing>
            </w:r>
          </w:p>
          <w:p>
            <w:pPr>
              <w:rPr>
                <w:rFonts w:hint="eastAsia" w:ascii="宋体" w:hAnsi="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运行结果</w:t>
            </w:r>
            <w:r>
              <w:rPr>
                <w:rFonts w:hint="eastAsia" w:ascii="宋体" w:hAnsi="宋体" w:cs="宋体"/>
                <w:sz w:val="21"/>
                <w:szCs w:val="21"/>
                <w:lang w:eastAsia="zh-CN"/>
              </w:rPr>
              <w:t>】</w:t>
            </w:r>
          </w:p>
          <w:p>
            <w:pPr>
              <w:rPr>
                <w:rFonts w:hint="eastAsia" w:ascii="宋体" w:hAnsi="宋体" w:cs="宋体"/>
                <w:sz w:val="21"/>
                <w:szCs w:val="21"/>
                <w:lang w:val="en-US" w:eastAsia="zh-CN"/>
              </w:rPr>
            </w:pPr>
            <w:r>
              <w:drawing>
                <wp:inline distT="0" distB="0" distL="114300" distR="114300">
                  <wp:extent cx="3815080" cy="3485515"/>
                  <wp:effectExtent l="0" t="0" r="444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815080" cy="3485515"/>
                          </a:xfrm>
                          <a:prstGeom prst="rect">
                            <a:avLst/>
                          </a:prstGeom>
                          <a:noFill/>
                          <a:ln>
                            <a:noFill/>
                          </a:ln>
                        </pic:spPr>
                      </pic:pic>
                    </a:graphicData>
                  </a:graphic>
                </wp:inline>
              </w:drawing>
            </w:r>
          </w:p>
          <w:p>
            <w:pPr>
              <w:rPr>
                <w:rFonts w:hint="eastAsia" w:ascii="宋体" w:hAnsi="宋体" w:eastAsia="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实验结果的分析综合</w:t>
            </w:r>
            <w:r>
              <w:rPr>
                <w:rFonts w:hint="eastAsia" w:ascii="宋体" w:hAnsi="宋体" w:cs="宋体"/>
                <w:sz w:val="21"/>
                <w:szCs w:val="21"/>
                <w:lang w:eastAsia="zh-CN"/>
              </w:rPr>
              <w:t>】</w:t>
            </w:r>
          </w:p>
          <w:p>
            <w:pPr>
              <w:ind w:firstLine="420" w:firstLineChars="200"/>
              <w:rPr>
                <w:rFonts w:hint="eastAsia" w:ascii="宋体" w:hAnsi="宋体" w:cs="宋体"/>
                <w:sz w:val="21"/>
                <w:szCs w:val="21"/>
              </w:rPr>
            </w:pPr>
            <w:r>
              <w:rPr>
                <w:rFonts w:hint="eastAsia" w:ascii="宋体" w:hAnsi="宋体" w:cs="宋体"/>
                <w:sz w:val="21"/>
                <w:szCs w:val="21"/>
              </w:rPr>
              <w:t>理发师模型的IPC进程实验结果呈现了一个充满活力且高效运作的理发店场景。通过该模型，我们可以观察到以下关键的分析和综合结果：</w:t>
            </w:r>
          </w:p>
          <w:p>
            <w:pPr>
              <w:numPr>
                <w:ilvl w:val="0"/>
                <w:numId w:val="1"/>
              </w:numPr>
              <w:rPr>
                <w:rFonts w:hint="eastAsia" w:ascii="宋体" w:hAnsi="宋体" w:cs="宋体"/>
                <w:sz w:val="21"/>
                <w:szCs w:val="21"/>
                <w:u w:val="single"/>
              </w:rPr>
            </w:pPr>
            <w:r>
              <w:rPr>
                <w:rFonts w:hint="eastAsia" w:ascii="宋体" w:hAnsi="宋体" w:cs="宋体"/>
                <w:sz w:val="21"/>
                <w:szCs w:val="21"/>
                <w:u w:val="single"/>
              </w:rPr>
              <w:t>进程间通信的有效性：</w:t>
            </w:r>
          </w:p>
          <w:p>
            <w:pPr>
              <w:rPr>
                <w:rFonts w:hint="eastAsia" w:ascii="宋体" w:hAnsi="宋体" w:cs="宋体"/>
                <w:sz w:val="21"/>
                <w:szCs w:val="21"/>
              </w:rPr>
            </w:pPr>
            <w:r>
              <w:rPr>
                <w:rFonts w:hint="eastAsia" w:ascii="宋体" w:hAnsi="宋体" w:cs="宋体"/>
                <w:sz w:val="21"/>
                <w:szCs w:val="21"/>
              </w:rPr>
              <w:t xml:space="preserve">   - IPC机制在理发师模型中被成功地应用，通过消息队列实现了沙发和等候室之间的顺畅通信。消息队列作为一个缓冲区，有效地管理了不同进程之间的信息交换，保证了信息的安全传递和及时响应。</w:t>
            </w:r>
          </w:p>
          <w:p>
            <w:pPr>
              <w:rPr>
                <w:rFonts w:hint="eastAsia" w:ascii="宋体" w:hAnsi="宋体" w:cs="宋体"/>
                <w:sz w:val="21"/>
                <w:szCs w:val="21"/>
                <w:u w:val="single"/>
              </w:rPr>
            </w:pPr>
            <w:r>
              <w:rPr>
                <w:rFonts w:hint="eastAsia" w:ascii="宋体" w:hAnsi="宋体" w:cs="宋体"/>
                <w:sz w:val="21"/>
                <w:szCs w:val="21"/>
                <w:u w:val="single"/>
              </w:rPr>
              <w:t>2. 资源利用效率：</w:t>
            </w:r>
          </w:p>
          <w:p>
            <w:pPr>
              <w:rPr>
                <w:rFonts w:hint="eastAsia" w:ascii="宋体" w:hAnsi="宋体" w:cs="宋体"/>
                <w:sz w:val="21"/>
                <w:szCs w:val="21"/>
              </w:rPr>
            </w:pPr>
            <w:r>
              <w:rPr>
                <w:rFonts w:hint="eastAsia" w:ascii="宋体" w:hAnsi="宋体" w:cs="宋体"/>
                <w:sz w:val="21"/>
                <w:szCs w:val="21"/>
              </w:rPr>
              <w:t xml:space="preserve">   - 模型中合理利用了沙发和等候室的座位资源，通过动态分配座位，保证了顾客的有序等待和理发。沙发和等候室的座位容量限制，有效地控制了顾客数量，防止了理发店过度拥挤和资源浪费。</w:t>
            </w:r>
          </w:p>
          <w:p>
            <w:pPr>
              <w:rPr>
                <w:rFonts w:hint="eastAsia" w:ascii="宋体" w:hAnsi="宋体" w:cs="宋体"/>
                <w:sz w:val="21"/>
                <w:szCs w:val="21"/>
                <w:u w:val="single"/>
              </w:rPr>
            </w:pPr>
            <w:r>
              <w:rPr>
                <w:rFonts w:hint="eastAsia" w:ascii="宋体" w:hAnsi="宋体" w:cs="宋体"/>
                <w:sz w:val="21"/>
                <w:szCs w:val="21"/>
                <w:u w:val="single"/>
              </w:rPr>
              <w:t>3. 顾客体验与服务质量：</w:t>
            </w:r>
          </w:p>
          <w:p>
            <w:pPr>
              <w:rPr>
                <w:rFonts w:hint="eastAsia" w:ascii="宋体" w:hAnsi="宋体" w:cs="宋体"/>
                <w:sz w:val="21"/>
                <w:szCs w:val="21"/>
              </w:rPr>
            </w:pPr>
            <w:r>
              <w:rPr>
                <w:rFonts w:hint="eastAsia" w:ascii="宋体" w:hAnsi="宋体" w:cs="宋体"/>
                <w:sz w:val="21"/>
                <w:szCs w:val="21"/>
              </w:rPr>
              <w:t xml:space="preserve">   - 模型中的顾客可以根据座位的情况自主选择等待的位置，这种灵活性提高了顾客的满意度和体验。同时，通过及时地响应顾客到来和有效地管理座位资源，保证了顾客能够尽快得到理发服务，提高了服务的效率和质量。</w:t>
            </w:r>
          </w:p>
          <w:p>
            <w:pPr>
              <w:rPr>
                <w:rFonts w:hint="eastAsia" w:ascii="宋体" w:hAnsi="宋体" w:cs="宋体"/>
                <w:sz w:val="21"/>
                <w:szCs w:val="21"/>
                <w:u w:val="single"/>
              </w:rPr>
            </w:pPr>
            <w:r>
              <w:rPr>
                <w:rFonts w:hint="eastAsia" w:ascii="宋体" w:hAnsi="宋体" w:cs="宋体"/>
                <w:sz w:val="21"/>
                <w:szCs w:val="21"/>
                <w:u w:val="single"/>
              </w:rPr>
              <w:t>4. 程序的实时性和响应能力：</w:t>
            </w:r>
          </w:p>
          <w:p>
            <w:pPr>
              <w:rPr>
                <w:rFonts w:hint="eastAsia" w:ascii="宋体" w:hAnsi="宋体" w:cs="宋体"/>
                <w:sz w:val="21"/>
                <w:szCs w:val="21"/>
              </w:rPr>
            </w:pPr>
            <w:r>
              <w:rPr>
                <w:rFonts w:hint="eastAsia" w:ascii="宋体" w:hAnsi="宋体" w:cs="宋体"/>
                <w:sz w:val="21"/>
                <w:szCs w:val="21"/>
              </w:rPr>
              <w:t xml:space="preserve">   - 采用非阻塞的消息接收方式，使得程序能够及时地响应顾客到来的情况，保持了程序的实时性。这种及时响应的能力，有助于应对顾客数量的突然增加或减少，保证了理发店的运营流畅性和稳定性。</w:t>
            </w:r>
          </w:p>
          <w:p>
            <w:pPr>
              <w:rPr>
                <w:rFonts w:hint="eastAsia" w:ascii="宋体" w:hAnsi="宋体" w:cs="宋体"/>
                <w:sz w:val="21"/>
                <w:szCs w:val="21"/>
                <w:u w:val="single"/>
              </w:rPr>
            </w:pPr>
            <w:r>
              <w:rPr>
                <w:rFonts w:hint="eastAsia" w:ascii="宋体" w:hAnsi="宋体" w:cs="宋体"/>
                <w:sz w:val="21"/>
                <w:szCs w:val="21"/>
                <w:u w:val="single"/>
              </w:rPr>
              <w:t>5. 多进程协作的有效性：</w:t>
            </w:r>
          </w:p>
          <w:p>
            <w:pPr>
              <w:rPr>
                <w:rFonts w:hint="eastAsia" w:ascii="宋体" w:hAnsi="宋体" w:cs="宋体"/>
                <w:sz w:val="21"/>
                <w:szCs w:val="21"/>
              </w:rPr>
            </w:pPr>
            <w:r>
              <w:rPr>
                <w:rFonts w:hint="eastAsia" w:ascii="宋体" w:hAnsi="宋体" w:cs="宋体"/>
                <w:sz w:val="21"/>
                <w:szCs w:val="21"/>
              </w:rPr>
              <w:t xml:space="preserve">   - 理发师模型中多个进程之间的协作十分有效，通过消息队列和信号量的配合，实现了顾客的有序等待和座位资源的动态管理。不同进程之间的良好协作，保证了理发店的正常运营和服务质量。</w:t>
            </w:r>
          </w:p>
          <w:p>
            <w:pPr>
              <w:ind w:firstLine="420" w:firstLineChars="200"/>
              <w:rPr>
                <w:rFonts w:ascii="宋体" w:hAnsi="宋体" w:cs="宋体"/>
                <w:sz w:val="21"/>
                <w:szCs w:val="21"/>
              </w:rPr>
            </w:pPr>
            <w:r>
              <w:rPr>
                <w:rFonts w:hint="eastAsia" w:ascii="宋体" w:hAnsi="宋体" w:cs="宋体"/>
                <w:sz w:val="21"/>
                <w:szCs w:val="21"/>
              </w:rPr>
              <w:t>综合来看，理发师模型的IPC进程实验结果展示了一个高效、有序、灵活的理发店运营场景。通过该模型的分析和综合，我们可以更深入地理解进程间通信的重要性和有效性，以及如何通过合理的资源管理和协作机制提升服务质量和顾客满意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color w:val="0000FF"/>
                <w:sz w:val="24"/>
                <w:szCs w:val="20"/>
              </w:rPr>
            </w:pPr>
            <w:r>
              <w:rPr>
                <w:rFonts w:hint="eastAsia" w:ascii="黑体" w:hAnsi="Times" w:eastAsia="黑体"/>
                <w:color w:val="0000FF"/>
                <w:sz w:val="24"/>
                <w:szCs w:val="20"/>
              </w:rPr>
              <w:t>结论分析与体会：</w:t>
            </w:r>
          </w:p>
          <w:p>
            <w:pPr>
              <w:rPr>
                <w:rFonts w:hint="default" w:ascii="黑体" w:hAnsi="Times" w:eastAsia="黑体"/>
                <w:sz w:val="21"/>
                <w:szCs w:val="21"/>
                <w:lang w:val="en-US" w:eastAsia="zh-CN"/>
              </w:rPr>
            </w:pPr>
            <w:r>
              <w:rPr>
                <w:rFonts w:hint="eastAsia" w:ascii="黑体" w:hAnsi="Times" w:eastAsia="黑体"/>
                <w:sz w:val="21"/>
                <w:szCs w:val="21"/>
                <w:lang w:eastAsia="zh-CN"/>
              </w:rPr>
              <w:t>【</w:t>
            </w:r>
            <w:r>
              <w:rPr>
                <w:rFonts w:hint="eastAsia" w:ascii="黑体" w:hAnsi="Times" w:eastAsia="黑体"/>
                <w:sz w:val="21"/>
                <w:szCs w:val="21"/>
              </w:rPr>
              <w:t>实验中遇到的问题和解决方法</w:t>
            </w:r>
            <w:r>
              <w:rPr>
                <w:rFonts w:hint="eastAsia" w:ascii="黑体" w:hAnsi="Times" w:eastAsia="黑体"/>
                <w:sz w:val="21"/>
                <w:szCs w:val="21"/>
                <w:lang w:eastAsia="zh-CN"/>
              </w:rPr>
              <w:t>】</w:t>
            </w:r>
          </w:p>
          <w:p>
            <w:pPr>
              <w:numPr>
                <w:ilvl w:val="0"/>
                <w:numId w:val="2"/>
              </w:numPr>
              <w:rPr>
                <w:rFonts w:hint="default" w:ascii="黑体" w:hAnsi="Times" w:eastAsia="黑体"/>
                <w:sz w:val="21"/>
                <w:szCs w:val="21"/>
                <w:lang w:val="en-US" w:eastAsia="zh-CN"/>
              </w:rPr>
            </w:pPr>
            <w:r>
              <w:rPr>
                <w:rFonts w:hint="default" w:ascii="黑体" w:hAnsi="Times" w:eastAsia="黑体"/>
                <w:sz w:val="21"/>
                <w:szCs w:val="21"/>
                <w:u w:val="single"/>
                <w:lang w:val="en-US" w:eastAsia="zh-CN"/>
              </w:rPr>
              <w:t>多个进程同时竞争访问共享资源，可能导致数据不一致或不可预测的行为</w:t>
            </w:r>
            <w:r>
              <w:rPr>
                <w:rFonts w:hint="default" w:ascii="黑体" w:hAnsi="Times" w:eastAsia="黑体"/>
                <w:sz w:val="21"/>
                <w:szCs w:val="21"/>
                <w:lang w:val="en-US" w:eastAsia="zh-CN"/>
              </w:rPr>
              <w:t>。解决方法：使用信号量等同步机制来保证对共享资源的互斥访问，确保每次只有一个进程可以访问共享资源，避免竞态条件的发生。</w:t>
            </w:r>
          </w:p>
          <w:p>
            <w:pPr>
              <w:numPr>
                <w:ilvl w:val="0"/>
                <w:numId w:val="0"/>
              </w:numPr>
              <w:rPr>
                <w:rFonts w:hint="default" w:ascii="黑体" w:hAnsi="Times" w:eastAsia="黑体"/>
                <w:sz w:val="21"/>
                <w:szCs w:val="21"/>
                <w:lang w:val="en-US" w:eastAsia="zh-CN"/>
              </w:rPr>
            </w:pPr>
            <w:r>
              <w:rPr>
                <w:rFonts w:hint="default" w:ascii="黑体" w:hAnsi="Times" w:eastAsia="黑体"/>
                <w:sz w:val="21"/>
                <w:szCs w:val="21"/>
                <w:lang w:val="en-US" w:eastAsia="zh-CN"/>
              </w:rPr>
              <w:t>消息队列满溢：</w:t>
            </w:r>
          </w:p>
          <w:p>
            <w:pPr>
              <w:numPr>
                <w:ilvl w:val="0"/>
                <w:numId w:val="2"/>
              </w:numPr>
              <w:ind w:left="0" w:leftChars="0" w:firstLine="0" w:firstLineChars="0"/>
              <w:rPr>
                <w:rFonts w:hint="default" w:ascii="黑体" w:hAnsi="Times" w:eastAsia="黑体"/>
                <w:sz w:val="21"/>
                <w:szCs w:val="21"/>
                <w:lang w:val="en-US" w:eastAsia="zh-CN"/>
              </w:rPr>
            </w:pPr>
            <w:r>
              <w:rPr>
                <w:rFonts w:hint="default" w:ascii="黑体" w:hAnsi="Times" w:eastAsia="黑体"/>
                <w:sz w:val="21"/>
                <w:szCs w:val="21"/>
                <w:u w:val="single"/>
                <w:lang w:val="en-US" w:eastAsia="zh-CN"/>
              </w:rPr>
              <w:t>消息队列可能会因为消息积压而导致满溢，无法再接收新的消息，从而影响系统的正常运行。</w:t>
            </w:r>
            <w:r>
              <w:rPr>
                <w:rFonts w:hint="default" w:ascii="黑体" w:hAnsi="Times" w:eastAsia="黑体"/>
                <w:sz w:val="21"/>
                <w:szCs w:val="21"/>
                <w:lang w:val="en-US" w:eastAsia="zh-CN"/>
              </w:rPr>
              <w:t>解决方法：定期监测消息队列的长度，及时处理积压的消息，例如增加消息队列的大小或者定期清理消息队列中的旧消息。</w:t>
            </w:r>
          </w:p>
          <w:p>
            <w:pPr>
              <w:numPr>
                <w:ilvl w:val="0"/>
                <w:numId w:val="2"/>
              </w:numPr>
              <w:ind w:left="0" w:leftChars="0" w:firstLine="0" w:firstLineChars="0"/>
              <w:rPr>
                <w:rFonts w:hint="default" w:ascii="黑体" w:hAnsi="Times" w:eastAsia="黑体"/>
                <w:sz w:val="21"/>
                <w:szCs w:val="21"/>
                <w:lang w:val="en-US" w:eastAsia="zh-CN"/>
              </w:rPr>
            </w:pPr>
            <w:r>
              <w:rPr>
                <w:rFonts w:hint="default" w:ascii="黑体" w:hAnsi="Times" w:eastAsia="黑体"/>
                <w:sz w:val="21"/>
                <w:szCs w:val="21"/>
                <w:u w:val="single"/>
                <w:lang w:val="en-US" w:eastAsia="zh-CN"/>
              </w:rPr>
              <w:t>多个进程之间因为互相等待对方释放资源而无法继续执行，形成死锁。</w:t>
            </w:r>
            <w:r>
              <w:rPr>
                <w:rFonts w:hint="default" w:ascii="黑体" w:hAnsi="Times" w:eastAsia="黑体"/>
                <w:sz w:val="21"/>
                <w:szCs w:val="21"/>
                <w:lang w:val="en-US" w:eastAsia="zh-CN"/>
              </w:rPr>
              <w:t>解决方法：避免循环等待资源、使用资源的顺序加锁等方法来预防死锁的发生，或者设计合理的死锁检测和解除机制来应对死锁情况的发生。</w:t>
            </w:r>
          </w:p>
          <w:p>
            <w:pPr>
              <w:numPr>
                <w:ilvl w:val="0"/>
                <w:numId w:val="0"/>
              </w:numPr>
              <w:ind w:firstLine="420" w:firstLineChars="200"/>
              <w:rPr>
                <w:rFonts w:hint="default" w:ascii="黑体" w:hAnsi="Times" w:eastAsia="黑体"/>
                <w:sz w:val="21"/>
                <w:szCs w:val="21"/>
                <w:lang w:val="en-US" w:eastAsia="zh-CN"/>
              </w:rPr>
            </w:pPr>
            <w:bookmarkStart w:id="0" w:name="_GoBack"/>
            <w:bookmarkEnd w:id="0"/>
            <w:r>
              <w:rPr>
                <w:rFonts w:hint="default" w:ascii="黑体" w:hAnsi="Times" w:eastAsia="黑体"/>
                <w:sz w:val="21"/>
                <w:szCs w:val="21"/>
                <w:lang w:val="en-US" w:eastAsia="zh-CN"/>
              </w:rPr>
              <w:t>通过以上解决方法，可以有效地解决在理发师模型的IPC进程实验中可能遇到的问题，确保程序能够正常运行并且具有良好的性能和稳定性。</w:t>
            </w:r>
          </w:p>
        </w:tc>
      </w:tr>
    </w:tbl>
    <w:p>
      <w:pPr>
        <w:rPr>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Times">
    <w:altName w:val="DejaVu Sans"/>
    <w:panose1 w:val="02020603050405020304"/>
    <w:charset w:val="00"/>
    <w:family w:val="roman"/>
    <w:pitch w:val="default"/>
    <w:sig w:usb0="00000000" w:usb1="00000000" w:usb2="00000009" w:usb3="00000000" w:csb0="000001FF" w:csb1="00000000"/>
  </w:font>
  <w:font w:name="Chilanka">
    <w:panose1 w:val="02000503000000000000"/>
    <w:charset w:val="00"/>
    <w:family w:val="auto"/>
    <w:pitch w:val="default"/>
    <w:sig w:usb0="80800027" w:usb1="00002043" w:usb2="00000000" w:usb3="00000000" w:csb0="00000001" w:csb1="00000000"/>
  </w:font>
  <w:font w:name="AR PL UKai CN">
    <w:panose1 w:val="02000503000000000000"/>
    <w:charset w:val="86"/>
    <w:family w:val="auto"/>
    <w:pitch w:val="default"/>
    <w:sig w:usb0="A00002FF" w:usb1="3ACFFDFF" w:usb2="00000036" w:usb3="00000000" w:csb0="2016009F" w:csb1="DFD70000"/>
  </w:font>
  <w:font w:name="Symbol">
    <w:panose1 w:val="05050102010706020507"/>
    <w:charset w:val="00"/>
    <w:family w:val="auto"/>
    <w:pitch w:val="default"/>
    <w:sig w:usb0="00000000" w:usb1="00000000" w:usb2="00000000" w:usb3="00000000" w:csb0="80000000" w:csb1="00000000"/>
  </w:font>
  <w:font w:name="Noto Color Emoji">
    <w:panose1 w:val="02000609000000000000"/>
    <w:charset w:val="00"/>
    <w:family w:val="auto"/>
    <w:pitch w:val="default"/>
    <w:sig w:usb0="00000001"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B1E9D5"/>
    <w:multiLevelType w:val="singleLevel"/>
    <w:tmpl w:val="AFB1E9D5"/>
    <w:lvl w:ilvl="0" w:tentative="0">
      <w:start w:val="1"/>
      <w:numFmt w:val="decimal"/>
      <w:suff w:val="space"/>
      <w:lvlText w:val="%1."/>
      <w:lvlJc w:val="left"/>
    </w:lvl>
  </w:abstractNum>
  <w:abstractNum w:abstractNumId="1">
    <w:nsid w:val="F65B609E"/>
    <w:multiLevelType w:val="singleLevel"/>
    <w:tmpl w:val="F65B609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ODM3MGQyM2NmNDE3N2I4ZDM4YmU4MzQ0NTJjMDk5OWMifQ=="/>
  </w:docVars>
  <w:rsids>
    <w:rsidRoot w:val="003871C8"/>
    <w:rsid w:val="000242E1"/>
    <w:rsid w:val="00026FE9"/>
    <w:rsid w:val="000B749F"/>
    <w:rsid w:val="000D0786"/>
    <w:rsid w:val="000F6E92"/>
    <w:rsid w:val="00175B70"/>
    <w:rsid w:val="0025316D"/>
    <w:rsid w:val="0028055F"/>
    <w:rsid w:val="002D2C7B"/>
    <w:rsid w:val="00323838"/>
    <w:rsid w:val="0036542A"/>
    <w:rsid w:val="003871C8"/>
    <w:rsid w:val="003F0E63"/>
    <w:rsid w:val="00422059"/>
    <w:rsid w:val="004420CA"/>
    <w:rsid w:val="0047730E"/>
    <w:rsid w:val="0053334D"/>
    <w:rsid w:val="00593C48"/>
    <w:rsid w:val="005A5F9F"/>
    <w:rsid w:val="006031CE"/>
    <w:rsid w:val="006F7715"/>
    <w:rsid w:val="0071718B"/>
    <w:rsid w:val="00725DE2"/>
    <w:rsid w:val="00752552"/>
    <w:rsid w:val="007D2E00"/>
    <w:rsid w:val="00811ED7"/>
    <w:rsid w:val="008B4EF5"/>
    <w:rsid w:val="008D56F3"/>
    <w:rsid w:val="0090216E"/>
    <w:rsid w:val="009233FD"/>
    <w:rsid w:val="00975AA5"/>
    <w:rsid w:val="00A15FE3"/>
    <w:rsid w:val="00A41966"/>
    <w:rsid w:val="00A63955"/>
    <w:rsid w:val="00A856D2"/>
    <w:rsid w:val="00A85C80"/>
    <w:rsid w:val="00AA293F"/>
    <w:rsid w:val="00B17924"/>
    <w:rsid w:val="00B559D9"/>
    <w:rsid w:val="00BB6BCF"/>
    <w:rsid w:val="00BF6EB3"/>
    <w:rsid w:val="00C42AEE"/>
    <w:rsid w:val="00C641C2"/>
    <w:rsid w:val="00C90BDB"/>
    <w:rsid w:val="00D27B2A"/>
    <w:rsid w:val="00D27D31"/>
    <w:rsid w:val="00D942D6"/>
    <w:rsid w:val="00DF6DD4"/>
    <w:rsid w:val="00E159DF"/>
    <w:rsid w:val="00E3374F"/>
    <w:rsid w:val="00EE6C35"/>
    <w:rsid w:val="00F03357"/>
    <w:rsid w:val="05DA49B3"/>
    <w:rsid w:val="0FB7652E"/>
    <w:rsid w:val="13034A8B"/>
    <w:rsid w:val="134C46E8"/>
    <w:rsid w:val="17813888"/>
    <w:rsid w:val="1BBB32D6"/>
    <w:rsid w:val="1C2F845D"/>
    <w:rsid w:val="20833D47"/>
    <w:rsid w:val="21071DFF"/>
    <w:rsid w:val="22B572C5"/>
    <w:rsid w:val="23280C0C"/>
    <w:rsid w:val="24DC5F6D"/>
    <w:rsid w:val="277E61A1"/>
    <w:rsid w:val="2A2E484D"/>
    <w:rsid w:val="2BD71D32"/>
    <w:rsid w:val="2F6F04D9"/>
    <w:rsid w:val="2F7CFAA6"/>
    <w:rsid w:val="31640F3A"/>
    <w:rsid w:val="32BBD8BA"/>
    <w:rsid w:val="330FF9F9"/>
    <w:rsid w:val="33FFFE6D"/>
    <w:rsid w:val="35A22591"/>
    <w:rsid w:val="37CC3AFE"/>
    <w:rsid w:val="38AD1EC3"/>
    <w:rsid w:val="3909420F"/>
    <w:rsid w:val="3B5B200E"/>
    <w:rsid w:val="3DBDDCE9"/>
    <w:rsid w:val="3DC95C12"/>
    <w:rsid w:val="3E731ECD"/>
    <w:rsid w:val="3E7BE09E"/>
    <w:rsid w:val="41EB56E0"/>
    <w:rsid w:val="424353DB"/>
    <w:rsid w:val="43C41A20"/>
    <w:rsid w:val="44B44C02"/>
    <w:rsid w:val="47AA3215"/>
    <w:rsid w:val="47CD4FD0"/>
    <w:rsid w:val="4A9D4BA9"/>
    <w:rsid w:val="4B6E11C3"/>
    <w:rsid w:val="4BB7BA68"/>
    <w:rsid w:val="4BD73D84"/>
    <w:rsid w:val="4BDD2FD4"/>
    <w:rsid w:val="4CDF341C"/>
    <w:rsid w:val="4D9F8353"/>
    <w:rsid w:val="4DE23999"/>
    <w:rsid w:val="54DFDCEC"/>
    <w:rsid w:val="58B678A7"/>
    <w:rsid w:val="5AD209AB"/>
    <w:rsid w:val="5BFFCD21"/>
    <w:rsid w:val="5E7E56AB"/>
    <w:rsid w:val="5EAB950E"/>
    <w:rsid w:val="5F3FD832"/>
    <w:rsid w:val="5F8D7DE4"/>
    <w:rsid w:val="613B5ADD"/>
    <w:rsid w:val="64CE2684"/>
    <w:rsid w:val="659011FC"/>
    <w:rsid w:val="6A394752"/>
    <w:rsid w:val="6DF3EE7B"/>
    <w:rsid w:val="6EFFDE99"/>
    <w:rsid w:val="6F555FAC"/>
    <w:rsid w:val="6FE74D95"/>
    <w:rsid w:val="72B00452"/>
    <w:rsid w:val="73C45BA5"/>
    <w:rsid w:val="75FFF104"/>
    <w:rsid w:val="767F444B"/>
    <w:rsid w:val="77257226"/>
    <w:rsid w:val="77B959F1"/>
    <w:rsid w:val="77C94C21"/>
    <w:rsid w:val="77DB92E8"/>
    <w:rsid w:val="78DC1729"/>
    <w:rsid w:val="799ECE57"/>
    <w:rsid w:val="7A7505B2"/>
    <w:rsid w:val="7A8767B3"/>
    <w:rsid w:val="7A9BE2C4"/>
    <w:rsid w:val="7AF66463"/>
    <w:rsid w:val="7B4BE11D"/>
    <w:rsid w:val="7B5FE5EA"/>
    <w:rsid w:val="7E2B4C8D"/>
    <w:rsid w:val="7E54316B"/>
    <w:rsid w:val="7F294880"/>
    <w:rsid w:val="7F7D8D9B"/>
    <w:rsid w:val="7F8F6E10"/>
    <w:rsid w:val="7FAF2561"/>
    <w:rsid w:val="7FBF75BC"/>
    <w:rsid w:val="7FCED53F"/>
    <w:rsid w:val="7FDA1D0F"/>
    <w:rsid w:val="7FDB76D4"/>
    <w:rsid w:val="9F9F6802"/>
    <w:rsid w:val="9FE70DB6"/>
    <w:rsid w:val="A7FA2F3F"/>
    <w:rsid w:val="A8E98C30"/>
    <w:rsid w:val="B2EA106A"/>
    <w:rsid w:val="B7F585C0"/>
    <w:rsid w:val="BBFEEE8A"/>
    <w:rsid w:val="BEFE77D3"/>
    <w:rsid w:val="C55A435A"/>
    <w:rsid w:val="D7FF054F"/>
    <w:rsid w:val="DD9F49C4"/>
    <w:rsid w:val="DEDE01A6"/>
    <w:rsid w:val="DEFFBDF0"/>
    <w:rsid w:val="DFDFA12F"/>
    <w:rsid w:val="DFFD3BF0"/>
    <w:rsid w:val="E5D7BF54"/>
    <w:rsid w:val="EE757A18"/>
    <w:rsid w:val="EFA768A9"/>
    <w:rsid w:val="EFAF8A4A"/>
    <w:rsid w:val="F1EB86D6"/>
    <w:rsid w:val="F75FA3A5"/>
    <w:rsid w:val="F7774F68"/>
    <w:rsid w:val="F7BE4CB6"/>
    <w:rsid w:val="FAB3841F"/>
    <w:rsid w:val="FC5ECF95"/>
    <w:rsid w:val="FC7F7925"/>
    <w:rsid w:val="FDB5222E"/>
    <w:rsid w:val="FDBF207F"/>
    <w:rsid w:val="FE7DB327"/>
    <w:rsid w:val="FEFBD123"/>
    <w:rsid w:val="FFE7AE71"/>
    <w:rsid w:val="FFF8DB78"/>
    <w:rsid w:val="FFFC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8"/>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批注框文本 字符"/>
    <w:basedOn w:val="7"/>
    <w:link w:val="3"/>
    <w:semiHidden/>
    <w:qFormat/>
    <w:uiPriority w:val="99"/>
    <w:rPr>
      <w:rFonts w:ascii="Calibri" w:hAnsi="Calibri" w:cs="Calibri"/>
      <w:kern w:val="2"/>
      <w:sz w:val="18"/>
      <w:szCs w:val="18"/>
    </w:rPr>
  </w:style>
  <w:style w:type="character" w:customStyle="1" w:styleId="9">
    <w:name w:val="页眉 字符"/>
    <w:basedOn w:val="7"/>
    <w:link w:val="5"/>
    <w:qFormat/>
    <w:uiPriority w:val="99"/>
    <w:rPr>
      <w:rFonts w:ascii="Calibri" w:hAnsi="Calibri" w:cs="Calibri"/>
      <w:kern w:val="2"/>
      <w:sz w:val="18"/>
      <w:szCs w:val="18"/>
    </w:rPr>
  </w:style>
  <w:style w:type="character" w:customStyle="1" w:styleId="10">
    <w:name w:val="页脚 字符"/>
    <w:basedOn w:val="7"/>
    <w:link w:val="4"/>
    <w:qFormat/>
    <w:uiPriority w:val="99"/>
    <w:rPr>
      <w:rFonts w:ascii="Calibri" w:hAnsi="Calibri" w:cs="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65</Words>
  <Characters>376</Characters>
  <Lines>3</Lines>
  <Paragraphs>1</Paragraphs>
  <TotalTime>40</TotalTime>
  <ScaleCrop>false</ScaleCrop>
  <LinksUpToDate>false</LinksUpToDate>
  <CharactersWithSpaces>440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2018-10-13T11:45:00Z</dcterms:created>
  <dc:creator>我是一只好多鱼</dc:creator>
  <cp:lastModifiedBy>ab</cp:lastModifiedBy>
  <dcterms:modified xsi:type="dcterms:W3CDTF">2024-05-27T15:11:32Z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y fmtid="{D5CDD505-2E9C-101B-9397-08002B2CF9AE}" pid="3" name="KSORubyTemplateID" linkTarget="0">
    <vt:lpwstr>6</vt:lpwstr>
  </property>
  <property fmtid="{D5CDD505-2E9C-101B-9397-08002B2CF9AE}" pid="4" name="ICV">
    <vt:lpwstr>E86D935ACA1A4C47958460A224178544_12</vt:lpwstr>
  </property>
</Properties>
</file>