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D6AF5">
        <w:rPr>
          <w:color w:val="000000"/>
          <w:sz w:val="28"/>
          <w:szCs w:val="28"/>
        </w:rPr>
        <w:t>Завгороднев</w:t>
      </w:r>
      <w:proofErr w:type="spellEnd"/>
      <w:r w:rsidRPr="00FD6AF5">
        <w:rPr>
          <w:color w:val="000000"/>
          <w:sz w:val="28"/>
          <w:szCs w:val="28"/>
        </w:rPr>
        <w:t xml:space="preserve"> Егор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id w:val="34942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838A6" w:rsidRDefault="005838A6">
          <w:pPr>
            <w:pStyle w:val="a4"/>
          </w:pPr>
          <w:r>
            <w:t>Оглавление</w:t>
          </w:r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0849" w:history="1">
            <w:r w:rsidRPr="00D939A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0" w:history="1">
            <w:r w:rsidRPr="00D939A4">
              <w:rPr>
                <w:rStyle w:val="a5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1" w:history="1">
            <w:r w:rsidRPr="00D939A4">
              <w:rPr>
                <w:rStyle w:val="a5"/>
                <w:noProof/>
              </w:rPr>
              <w:t>Краткая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2" w:history="1">
            <w:r w:rsidRPr="00D939A4">
              <w:rPr>
                <w:rStyle w:val="a5"/>
                <w:noProof/>
              </w:rPr>
              <w:t>Описание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3" w:history="1">
            <w:r w:rsidRPr="00D939A4">
              <w:rPr>
                <w:rStyle w:val="a5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4" w:history="1">
            <w:r w:rsidRPr="00D939A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5" w:history="1">
            <w:r w:rsidRPr="00D939A4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  <w:bookmarkStart w:id="0" w:name="_Toc25930849"/>
    </w:p>
    <w:p w:rsidR="005838A6" w:rsidRDefault="00FD6AF5" w:rsidP="005838A6">
      <w:pPr>
        <w:pStyle w:val="1"/>
      </w:pPr>
      <w:r>
        <w:t>Введение</w:t>
      </w:r>
      <w:bookmarkEnd w:id="0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тся для управления соединением (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установки, переадресации, разрыва связи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</w:t>
      </w:r>
      <w:r w:rsidRPr="00237E67">
        <w:rPr>
          <w:rFonts w:ascii="Times New Roman" w:hAnsi="Times New Roman" w:cs="Times New Roman"/>
          <w:sz w:val="28"/>
          <w:szCs w:val="28"/>
        </w:rPr>
        <w:t xml:space="preserve">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</w:t>
      </w:r>
      <w:r w:rsidRPr="00237E67">
        <w:rPr>
          <w:rFonts w:ascii="Times New Roman" w:hAnsi="Times New Roman" w:cs="Times New Roman"/>
          <w:sz w:val="28"/>
          <w:szCs w:val="28"/>
        </w:rPr>
        <w:t>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lastRenderedPageBreak/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9F3348" w:rsidRDefault="00FD6AF5" w:rsidP="009F3348">
      <w:pPr>
        <w:pStyle w:val="1"/>
        <w:rPr>
          <w:lang w:val="en-US"/>
        </w:rPr>
      </w:pPr>
      <w:bookmarkStart w:id="1" w:name="_Toc25930850"/>
      <w:r>
        <w:t>Аналитическая часть</w:t>
      </w:r>
      <w:bookmarkEnd w:id="1"/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2" w:name="_Toc25930851"/>
      <w:r>
        <w:t>Краткая история</w:t>
      </w:r>
      <w:bookmarkEnd w:id="2"/>
    </w:p>
    <w:p w:rsidR="009F3348" w:rsidRDefault="009F3348" w:rsidP="009F3348">
      <w:pPr>
        <w:rPr>
          <w:lang w:val="en-US"/>
        </w:rPr>
      </w:pP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1972 г. протокол был полностью изменён, и принял вид, близкий к </w:t>
      </w:r>
      <w:proofErr w:type="gramStart"/>
      <w:r w:rsidRPr="009F3348">
        <w:rPr>
          <w:sz w:val="28"/>
          <w:szCs w:val="28"/>
        </w:rPr>
        <w:t>современному</w:t>
      </w:r>
      <w:proofErr w:type="gramEnd"/>
      <w:r w:rsidRPr="009F3348">
        <w:rPr>
          <w:sz w:val="28"/>
          <w:szCs w:val="28"/>
        </w:rPr>
        <w:t>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</w:t>
      </w:r>
      <w:r w:rsidRPr="009F3348">
        <w:rPr>
          <w:sz w:val="28"/>
          <w:szCs w:val="28"/>
        </w:rPr>
        <w:lastRenderedPageBreak/>
        <w:t>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 w:rsidRPr="009F3348">
        <w:rPr>
          <w:sz w:val="28"/>
          <w:szCs w:val="28"/>
        </w:rPr>
        <w:t>сервера</w:t>
      </w:r>
      <w:proofErr w:type="gramEnd"/>
      <w:r w:rsidRPr="009F3348">
        <w:rPr>
          <w:sz w:val="28"/>
          <w:szCs w:val="28"/>
        </w:rPr>
        <w:t xml:space="preserve">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3" w:name="_Toc25930852"/>
      <w:r>
        <w:t>Описание протокола</w:t>
      </w:r>
      <w:bookmarkEnd w:id="3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r w:rsidRPr="0005601A">
        <w:t>Основные команды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CDUP — Сменить каталог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PORT — Войти в активный режим.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Default="0005601A" w:rsidP="0005601A">
      <w:pPr>
        <w:rPr>
          <w:lang w:val="en-US"/>
        </w:rPr>
      </w:pPr>
    </w:p>
    <w:p w:rsidR="0005601A" w:rsidRDefault="0005601A" w:rsidP="0005601A">
      <w:pPr>
        <w:pStyle w:val="3"/>
        <w:rPr>
          <w:lang w:val="en-US"/>
        </w:rPr>
      </w:pPr>
      <w:r w:rsidRPr="0005601A">
        <w:t>Коды ответов FTP</w:t>
      </w:r>
    </w:p>
    <w:p w:rsidR="0005601A" w:rsidRP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Default="0005601A" w:rsidP="0005601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Третья цифра окончательно специфицирует ошибку.</w:t>
      </w:r>
    </w:p>
    <w:p w:rsidR="0005601A" w:rsidRDefault="0005601A" w:rsidP="0005601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5601A" w:rsidRDefault="0005601A" w:rsidP="0005601A">
      <w:pPr>
        <w:pStyle w:val="3"/>
      </w:pPr>
      <w:r>
        <w:t>Пример</w:t>
      </w:r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,168,254,253,233,92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221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Goodbye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5601A" w:rsidRPr="002C37AD" w:rsidRDefault="0005601A" w:rsidP="002C37AD">
      <w:pPr>
        <w:rPr>
          <w:rFonts w:ascii="Times New Roman" w:hAnsi="Times New Roman" w:cs="Times New Roman"/>
          <w:sz w:val="28"/>
          <w:szCs w:val="28"/>
        </w:rPr>
      </w:pPr>
    </w:p>
    <w:p w:rsidR="00FD6AF5" w:rsidRDefault="00FD6AF5" w:rsidP="00FD6AF5">
      <w:pPr>
        <w:pStyle w:val="1"/>
      </w:pPr>
      <w:bookmarkStart w:id="4" w:name="_Toc25930853"/>
      <w:r>
        <w:t>Проектная часть</w:t>
      </w:r>
      <w:bookmarkStart w:id="5" w:name="_GoBack"/>
      <w:bookmarkEnd w:id="4"/>
      <w:bookmarkEnd w:id="5"/>
    </w:p>
    <w:p w:rsidR="00FD6AF5" w:rsidRDefault="00FD6AF5" w:rsidP="00FD6AF5"/>
    <w:p w:rsidR="00FD6AF5" w:rsidRDefault="00FD6AF5" w:rsidP="00FD6AF5">
      <w:pPr>
        <w:pStyle w:val="1"/>
      </w:pPr>
      <w:bookmarkStart w:id="6" w:name="_Toc25930854"/>
      <w:r>
        <w:t>Заключение</w:t>
      </w:r>
      <w:bookmarkEnd w:id="6"/>
    </w:p>
    <w:p w:rsidR="00FD6AF5" w:rsidRDefault="00FD6AF5" w:rsidP="00FD6AF5"/>
    <w:p w:rsidR="00FD6AF5" w:rsidRDefault="00FD6AF5" w:rsidP="00FD6AF5">
      <w:pPr>
        <w:pStyle w:val="1"/>
        <w:rPr>
          <w:lang w:val="en-US"/>
        </w:rPr>
      </w:pPr>
      <w:bookmarkStart w:id="7" w:name="_Toc25930855"/>
      <w:r>
        <w:t>Литература</w:t>
      </w:r>
      <w:bookmarkEnd w:id="7"/>
    </w:p>
    <w:p w:rsidR="00237E67" w:rsidRPr="00237E67" w:rsidRDefault="00237E67" w:rsidP="00237E67">
      <w:pPr>
        <w:rPr>
          <w:lang w:val="en-US"/>
        </w:rPr>
      </w:pPr>
    </w:p>
    <w:p w:rsidR="00FD6AF5" w:rsidRPr="00FD6AF5" w:rsidRDefault="00237E67" w:rsidP="00FD6AF5">
      <w:hyperlink r:id="rId7" w:history="1">
        <w:r>
          <w:rPr>
            <w:rStyle w:val="a5"/>
          </w:rPr>
          <w:t>https://ru.wikipedia.org/</w:t>
        </w:r>
      </w:hyperlink>
    </w:p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237E67"/>
    <w:rsid w:val="002C37AD"/>
    <w:rsid w:val="003F255E"/>
    <w:rsid w:val="005838A6"/>
    <w:rsid w:val="009F3348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328E5-2390-4613-A550-066C828E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2019-11-29T11:32:00Z</dcterms:created>
  <dcterms:modified xsi:type="dcterms:W3CDTF">2019-11-29T12:01:00Z</dcterms:modified>
</cp:coreProperties>
</file>