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A32" w:rsidRPr="00DF0BCB" w:rsidRDefault="00441A32" w:rsidP="00441A32">
      <w:pPr>
        <w:rPr>
          <w:b/>
          <w:i/>
          <w:u w:val="single"/>
        </w:rPr>
      </w:pPr>
      <w:r w:rsidRPr="00DF0BCB">
        <w:rPr>
          <w:b/>
          <w:i/>
          <w:u w:val="single"/>
        </w:rPr>
        <w:t>Билет 16</w:t>
      </w:r>
    </w:p>
    <w:p w:rsidR="00441A32" w:rsidRPr="00CB2967" w:rsidRDefault="00441A32" w:rsidP="00441A32">
      <w:r>
        <w:tab/>
      </w:r>
      <w:r w:rsidRPr="00CB2967">
        <w:t>При выборе методов и средств защиты данных нужно учитывать, что существует несколько принципов защиты от несанкционированного доступа (НСД). На них основана работа средств программно-аппаратной защиты:</w:t>
      </w:r>
    </w:p>
    <w:p w:rsidR="00441A32" w:rsidRPr="00CB2967" w:rsidRDefault="00441A32" w:rsidP="00441A32">
      <w:pPr>
        <w:numPr>
          <w:ilvl w:val="0"/>
          <w:numId w:val="1"/>
        </w:numPr>
      </w:pPr>
      <w:r w:rsidRPr="00CB2967">
        <w:t>доступ к данным предоставляется только тем пользователям, которые уполномочены его получить на уровне внутренних документов компании;</w:t>
      </w:r>
    </w:p>
    <w:p w:rsidR="00441A32" w:rsidRPr="00CB2967" w:rsidRDefault="00441A32" w:rsidP="00441A32">
      <w:pPr>
        <w:numPr>
          <w:ilvl w:val="0"/>
          <w:numId w:val="1"/>
        </w:numPr>
      </w:pPr>
      <w:r w:rsidRPr="00CB2967">
        <w:t>каждый уполномоченный пользователь имеет доступ только к своему уровню информации, его прав недостаточно для работы с данными, находящимися в сфере ответственности других пользователей;</w:t>
      </w:r>
    </w:p>
    <w:p w:rsidR="00441A32" w:rsidRPr="00CB2967" w:rsidRDefault="00441A32" w:rsidP="00441A32">
      <w:pPr>
        <w:numPr>
          <w:ilvl w:val="0"/>
          <w:numId w:val="1"/>
        </w:numPr>
      </w:pPr>
      <w:r w:rsidRPr="00CB2967">
        <w:t>перечень операций, которые допустимо выполнять с данными, строго регламентирован, и зависит от изначально заданных прав пользователей.</w:t>
      </w:r>
    </w:p>
    <w:p w:rsidR="00441A32" w:rsidRPr="00CB2967" w:rsidRDefault="00441A32" w:rsidP="00441A32">
      <w:r>
        <w:tab/>
      </w:r>
      <w:r w:rsidRPr="00CB2967">
        <w:t>Для защиты от НСД в аппаратно-программных средствах должен быть механизм распознавания уполномоченного пользователя и его авторизации (идентификации и аутентификации). </w:t>
      </w:r>
    </w:p>
    <w:p w:rsidR="00441A32" w:rsidRPr="00CB2967" w:rsidRDefault="00441A32" w:rsidP="00441A32">
      <w:r>
        <w:tab/>
      </w:r>
      <w:r w:rsidRPr="00CB2967">
        <w:t>Процесс авторизации состоит из трех этапов:</w:t>
      </w:r>
    </w:p>
    <w:p w:rsidR="00441A32" w:rsidRPr="00CB2967" w:rsidRDefault="00441A32" w:rsidP="00441A32">
      <w:r>
        <w:rPr>
          <w:b/>
          <w:bCs/>
        </w:rPr>
        <w:tab/>
      </w:r>
      <w:r w:rsidRPr="00CB2967">
        <w:rPr>
          <w:b/>
          <w:bCs/>
        </w:rPr>
        <w:t>1. Идентификация.</w:t>
      </w:r>
      <w:r w:rsidRPr="00CB2967">
        <w:t xml:space="preserve"> Пользователь должен передать системе свой идентифицирующий признак, например, логин и пароль. При использовании аппаратных средств становится возможной и более глубокая степень идентификации по отпечатку пальца, сетчатке глаза, иным биометрическим признакам или на основании владения определенным устройством (магнитная карточка, электронный ключ);</w:t>
      </w:r>
    </w:p>
    <w:p w:rsidR="00441A32" w:rsidRPr="00CB2967" w:rsidRDefault="00441A32" w:rsidP="00441A32">
      <w:r>
        <w:rPr>
          <w:b/>
          <w:bCs/>
        </w:rPr>
        <w:tab/>
      </w:r>
      <w:r w:rsidRPr="00CB2967">
        <w:rPr>
          <w:b/>
          <w:bCs/>
        </w:rPr>
        <w:t>2. Аутентификация.</w:t>
      </w:r>
      <w:r w:rsidRPr="00CB2967">
        <w:t xml:space="preserve"> Этот процесс в работе программно-аппаратных средств нацелен на сравнение заявленного пользователем идентифицирующего признака с теми, которые хранятся в памяти устройства. В ходе аутентификации устанавливается подлинность пользователя. Она может реализовываться на основе простой или усложненной PIN-идентификации. В обоих случаях персональный идентификационный номер пользователя сравнивается с эталоном. При простом механизме идентификации система проводит обычное сравнение и в случае совпадения выдает разрешение на дальнейшую работу. При сложном, защищенном, система посылает запрос ключу, тот «отвечает» отправкой 64-разрядного ключа. Система складывает число с введенным пользователем PIN-кодом, направляя полученный результат ключу, тот проводит итоговую идентификацию, при положительном результате которой выдает разрешение на работу;</w:t>
      </w:r>
    </w:p>
    <w:p w:rsidR="00441A32" w:rsidRDefault="00441A32" w:rsidP="00441A32">
      <w:r>
        <w:rPr>
          <w:b/>
          <w:bCs/>
        </w:rPr>
        <w:tab/>
      </w:r>
      <w:r w:rsidRPr="00CB2967">
        <w:rPr>
          <w:b/>
          <w:bCs/>
        </w:rPr>
        <w:t>3. Авторизация.</w:t>
      </w:r>
      <w:r w:rsidRPr="00CB2967">
        <w:t xml:space="preserve"> После того как подлинность пользователя установлена, аппаратно-программным средством определяется объем предоставленных ему прав.</w:t>
      </w:r>
    </w:p>
    <w:p w:rsidR="00441A32" w:rsidRPr="00794804" w:rsidRDefault="00441A32" w:rsidP="00441A32">
      <w:pPr>
        <w:rPr>
          <w:b/>
          <w:bCs/>
        </w:rPr>
      </w:pPr>
      <w:r>
        <w:rPr>
          <w:b/>
          <w:bCs/>
        </w:rPr>
        <w:tab/>
      </w:r>
      <w:r w:rsidRPr="00794804">
        <w:rPr>
          <w:b/>
          <w:bCs/>
        </w:rPr>
        <w:t>Электронные ключи</w:t>
      </w:r>
    </w:p>
    <w:p w:rsidR="00441A32" w:rsidRPr="00794804" w:rsidRDefault="00441A32" w:rsidP="00441A32">
      <w:r>
        <w:tab/>
      </w:r>
      <w:r w:rsidRPr="00794804">
        <w:t>Работа программно-аппаратных средств защиты информации становится невозможной, если их архитектурой не предусмотрено наличие электронных ключей. Они представляют собой явление предметного мира, физическое устройство, снабженное электронной начинкой и содержащее уникальную информацию, позволяющую идентифицировать пользователя. </w:t>
      </w:r>
    </w:p>
    <w:p w:rsidR="00441A32" w:rsidRPr="00794804" w:rsidRDefault="00441A32" w:rsidP="00441A32">
      <w:r>
        <w:tab/>
      </w:r>
      <w:r w:rsidRPr="00794804">
        <w:t>Ключи бывают трех видов:</w:t>
      </w:r>
    </w:p>
    <w:p w:rsidR="00441A32" w:rsidRPr="00794804" w:rsidRDefault="00441A32" w:rsidP="00441A32">
      <w:pPr>
        <w:numPr>
          <w:ilvl w:val="0"/>
          <w:numId w:val="2"/>
        </w:numPr>
      </w:pPr>
      <w:r w:rsidRPr="00794804">
        <w:t>Специализированный электронный чип.</w:t>
      </w:r>
    </w:p>
    <w:p w:rsidR="00441A32" w:rsidRPr="00794804" w:rsidRDefault="00441A32" w:rsidP="00441A32">
      <w:pPr>
        <w:numPr>
          <w:ilvl w:val="0"/>
          <w:numId w:val="2"/>
        </w:numPr>
      </w:pPr>
      <w:r w:rsidRPr="00794804">
        <w:t>Микросхема перепрограммируемой памяти, имеющая собственные источники электропитания.</w:t>
      </w:r>
    </w:p>
    <w:p w:rsidR="00441A32" w:rsidRPr="00794804" w:rsidRDefault="00441A32" w:rsidP="00441A32">
      <w:pPr>
        <w:numPr>
          <w:ilvl w:val="0"/>
          <w:numId w:val="2"/>
        </w:numPr>
      </w:pPr>
      <w:r w:rsidRPr="00794804">
        <w:t>Ключ на базе микропроцессора.</w:t>
      </w:r>
    </w:p>
    <w:p w:rsidR="00F27D51" w:rsidRDefault="00441A32">
      <w:bookmarkStart w:id="0" w:name="_GoBack"/>
      <w:bookmarkEnd w:id="0"/>
    </w:p>
    <w:sectPr w:rsidR="00F27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D5310"/>
    <w:multiLevelType w:val="multilevel"/>
    <w:tmpl w:val="A0F0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70A2F"/>
    <w:multiLevelType w:val="multilevel"/>
    <w:tmpl w:val="C10C5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F69"/>
    <w:rsid w:val="003B6621"/>
    <w:rsid w:val="00441A32"/>
    <w:rsid w:val="00576AE1"/>
    <w:rsid w:val="00D542E0"/>
    <w:rsid w:val="00E7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3C1D2-C6B0-4613-85C5-EE97A19B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2372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Ivanenko</dc:creator>
  <cp:keywords/>
  <dc:description/>
  <cp:lastModifiedBy>Daniil Ivanenko</cp:lastModifiedBy>
  <cp:revision>2</cp:revision>
  <dcterms:created xsi:type="dcterms:W3CDTF">2022-02-16T22:41:00Z</dcterms:created>
  <dcterms:modified xsi:type="dcterms:W3CDTF">2022-02-16T22:41:00Z</dcterms:modified>
</cp:coreProperties>
</file>