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44"/>
      </w:tblGrid>
      <w:tr>
        <w:trPr>
          <w:trHeight w:val="360" w:hRule="atLeast"/>
        </w:trPr>
        <w:tc>
          <w:tcPr>
            <w:tcW w:type="dxa" w:w="14144"/>
            <w:tcMar>
              <w:left w:type="dxa" w:w="0"/>
              <w:right w:type="dxa" w:w="0"/>
            </w:tcMar>
          </w:tcPr>
          <w:p>
            <w:pPr>
              <w:pStyle w:val="TableParagraph"/>
              <w:spacing w:before="0"/>
              <w:ind w:left="68" w:right="61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PLANO DE AULA</w:t>
            </w:r>
          </w:p>
        </w:tc>
      </w:tr>
      <w:tr>
        <w:trPr>
          <w:trHeight w:val="355" w:hRule="atLeast"/>
        </w:trPr>
        <w:tc>
          <w:tcPr>
            <w:tcW w:type="dxa" w:w="14144"/>
            <w:tcMar>
              <w:left w:type="dxa" w:w="0"/>
              <w:right w:type="dxa" w:w="0"/>
            </w:tcMar>
          </w:tcPr>
          <w:p>
            <w:pPr>
              <w:pStyle w:val="TableParagraph"/>
              <w:spacing w:before="0"/>
              <w:ind w:left="68" w:right="61"/>
              <w:jc w:val="both"/>
            </w:pPr>
            <w:r>
              <w:rPr>
                <w:sz w:val="24"/>
                <w:szCs w:val="24"/>
              </w:rPr>
              <w:t xml:space="preserve"/>
            </w:r>
          </w:p>
        </w:tc>
      </w:tr>
    </w:tbl>
    <w:p/>
    <w:p/>
    <w:tbl>
      <w:tblPr>
        <w:tblW w:type="dxa" w:w="14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44"/>
      </w:tblGrid>
      <w:tr>
        <w:trPr>
          <w:trHeight w:val="600" w:hRule="atLeast"/>
        </w:trPr>
        <w:tc>
          <w:tcPr>
            <w:tcW w:type="dxa" w:w="14144"/>
            <w:tcMar>
              <w:left w:type="dxa" w:w="0"/>
              <w:right w:type="dxa" w:w="0"/>
            </w:tcMar>
          </w:tcPr>
          <w:p>
            <w:pPr>
              <w:pStyle w:val="TableParagraph"/>
              <w:spacing w:before="0"/>
              <w:ind w:left="68" w:right="61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Componente curricular </w:t>
            </w:r>
            <w:r>
              <w:rPr>
                <w:sz w:val="24"/>
                <w:szCs w:val="24"/>
              </w:rPr>
              <w:t xml:space="preserve">: Ciências (Natureza)</w:t>
            </w:r>
          </w:p>
        </w:tc>
      </w:tr>
      <w:tr>
        <w:trPr>
          <w:trHeight w:val="600" w:hRule="atLeast"/>
        </w:trPr>
        <w:tc>
          <w:tcPr>
            <w:tcW w:type="dxa" w:w="14144"/>
            <w:tcMar>
              <w:left w:type="dxa" w:w="0"/>
              <w:right w:type="dxa" w:w="0"/>
            </w:tcMar>
          </w:tcPr>
          <w:p>
            <w:pPr>
              <w:pStyle w:val="TableParagraph"/>
              <w:spacing w:before="0"/>
              <w:ind w:left="68" w:right="61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CIÊNCIAS – 2° ano: Ensino Fundamental I</w:t>
            </w:r>
          </w:p>
        </w:tc>
      </w:tr>
      <w:tr>
        <w:trPr>
          <w:trHeight w:val="1900" w:hRule="atLeast"/>
        </w:trPr>
        <w:tc>
          <w:tcPr>
            <w:tcW w:type="dxa" w:w="14144"/>
            <w:tcMar>
              <w:left w:type="dxa" w:w="0"/>
              <w:right w:type="dxa" w:w="0"/>
            </w:tcMar>
          </w:tcPr>
          <w:p>
            <w:pPr>
              <w:pStyle w:val="TableParagraph"/>
              <w:spacing w:before="0"/>
              <w:ind w:left="68" w:right="61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OBJETIVOS GERAIS:</w:t>
            </w:r>
          </w:p>
          <w:p>
            <w:pPr>
              <w:pStyle w:val="TableParagraph"/>
              <w:spacing w:before="0"/>
              <w:ind w:left="68" w:right="61"/>
              <w:jc w:val="both"/>
            </w:pPr>
            <w:r>
              <w:rPr>
                <w:sz w:val="24"/>
                <w:szCs w:val="24"/>
              </w:rPr>
              <w:t xml:space="preserve">Observar o ciclo da água no ambiente escolar e relacionar a evaporação, a condensação e a chuva com situações do dia a dia das</w:t>
            </w:r>
          </w:p>
          <w:p>
            <w:pPr>
              <w:pStyle w:val="TableParagraph"/>
              <w:spacing w:before="0"/>
              <w:ind w:left="68" w:right="61"/>
              <w:jc w:val="both"/>
            </w:pPr>
            <w:r>
              <w:rPr>
                <w:sz w:val="24"/>
                <w:szCs w:val="24"/>
              </w:rPr>
              <w:t xml:space="preserve">crianças, ampliando o vocabulário científico da turma por meio de experiências simples e registros coletivos.</w:t>
            </w:r>
          </w:p>
        </w:tc>
      </w:tr>
      <w:tr>
        <w:trPr>
          <w:trHeight w:val="3000" w:hRule="atLeast"/>
        </w:trPr>
        <w:tc>
          <w:tcPr>
            <w:tcW w:type="dxa" w:w="14144"/>
            <w:tcMar>
              <w:left w:type="dxa" w:w="0"/>
              <w:right w:type="dxa" w:w="0"/>
            </w:tcMar>
          </w:tcPr>
          <w:p>
            <w:pPr>
              <w:pStyle w:val="TableParagraph"/>
              <w:spacing w:before="0"/>
              <w:ind w:left="68" w:right="61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OBJETIVOS ESPECÍFICOS:</w:t>
            </w:r>
          </w:p>
          <w:p>
            <w:pPr>
              <w:pStyle w:val="TableParagraph"/>
              <w:spacing w:before="0"/>
              <w:ind w:left="68" w:right="61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Conceitual</w:t>
            </w:r>
            <w:r>
              <w:rPr>
                <w:sz w:val="24"/>
                <w:szCs w:val="24"/>
              </w:rPr>
              <w:t xml:space="preserve"> : reconhecer os estados físicos da água e identificar onde eles aparecem na escola, no caminho de casa e nas</w:t>
            </w:r>
          </w:p>
        </w:tc>
      </w:tr>
    </w:tbl>
    <w:p/>
    <w:p>
      <w:pPr>
        <w:sectPr>
          <w:headerReference w:type="default" r:id="rId7"/>
          <w:type w:val="continuous"/>
          <w:pgSz w:w="11910" w:h="16840" w:orient="landscape"/>
          <w:pgMar w:top="1400" w:right="1275" w:bottom="280" w:left="1133" w:header="470" w:footer="0" w:gutter="0"/>
          <w:pgNumType/>
          <w:docGrid w:linePitch="360"/>
        </w:sectPr>
      </w:pPr>
    </w:p>
    <w:tbl>
      <w:tblPr>
        <w:tblW w:type="dxa" w:w="14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7"/>
        <w:gridCol w:w="9018"/>
      </w:tblGrid>
      <w:tr>
        <w:trPr>
          <w:trHeight w:val="600" w:hRule="atLeast"/>
        </w:trPr>
        <w:tc>
          <w:tcPr>
            <w:tcW w:type="dxa" w:w="14144"/>
            <w:gridSpan w:val="2"/>
            <w:tcMar>
              <w:left w:type="dxa" w:w="0"/>
              <w:right w:type="dxa" w:w="0"/>
            </w:tcMar>
          </w:tcPr>
          <w:p>
            <w:pPr>
              <w:pStyle w:val="TableParagraph"/>
              <w:spacing w:before="0"/>
              <w:ind w:left="68" w:right="61"/>
              <w:jc w:val="both"/>
            </w:pPr>
            <w:r>
              <w:rPr>
                <w:sz w:val="24"/>
                <w:szCs w:val="24"/>
              </w:rPr>
              <w:t xml:space="preserve">brincadeiras do recreio, comparando as mudanças observadas ao longo da semana.</w:t>
            </w:r>
          </w:p>
          <w:p/>
          <w:p>
            <w:pPr>
              <w:pStyle w:val="TableParagraph"/>
              <w:spacing w:before="0"/>
              <w:ind w:left="68" w:right="61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Atitudinal</w:t>
            </w:r>
            <w:r>
              <w:rPr>
                <w:sz w:val="24"/>
                <w:szCs w:val="24"/>
              </w:rPr>
              <w:t xml:space="preserve"> : cuidar dos materiais coletivos e respeitar a vez de cada colega durante as observações em grupo.</w:t>
            </w:r>
          </w:p>
        </w:tc>
      </w:tr>
      <w:tr>
        <w:trPr>
          <w:trHeight w:val="2900" w:hRule="atLeast"/>
        </w:trPr>
        <w:tc>
          <w:tcPr>
            <w:tcW w:type="dxa" w:w="5127"/>
            <w:tcMar>
              <w:left w:type="dxa" w:w="0"/>
              <w:right w:type="dxa" w:w="0"/>
            </w:tcMar>
          </w:tcPr>
          <w:p>
            <w:pPr>
              <w:pStyle w:val="TableParagraph"/>
              <w:spacing w:before="0"/>
              <w:ind w:left="68" w:right="61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Habilidades: EF02CI08:</w:t>
            </w:r>
            <w:r>
              <w:rPr>
                <w:sz w:val="24"/>
                <w:szCs w:val="24"/>
              </w:rPr>
              <w:t xml:space="preserve"> Comparar o efeito da radiação solar em diferentes tipos de superfície.</w:t>
            </w:r>
          </w:p>
        </w:tc>
        <w:tc>
          <w:tcPr>
            <w:tcW w:type="dxa" w:w="9018"/>
            <w:tcMar>
              <w:left w:type="dxa" w:w="0"/>
              <w:right w:type="dxa" w:w="0"/>
            </w:tcMar>
          </w:tcPr>
          <w:p>
            <w:pPr>
              <w:pStyle w:val="TableParagraph"/>
              <w:spacing w:before="0"/>
              <w:ind w:left="68" w:right="61"/>
              <w:jc w:val="both"/>
            </w:pPr>
            <w:r>
              <w:rPr>
                <w:rFonts w:ascii="Roboto" w:cs="Roboto" w:eastAsia="Roboto" w:hAnsi="Roboto"/>
                <w:b/>
                <w:bCs/>
                <w:sz w:val="26"/>
                <w:szCs w:val="26"/>
              </w:rPr>
              <w:t xml:space="preserve">Habilidades:</w:t>
            </w:r>
          </w:p>
          <w:p>
            <w:pPr>
              <w:pStyle w:val="TableParagraph"/>
              <w:spacing w:before="0"/>
              <w:ind w:left="68" w:right="61"/>
              <w:jc w:val="both"/>
            </w:pPr>
            <w:r>
              <w:rPr>
                <w:rFonts w:ascii="Roboto" w:cs="Roboto" w:eastAsia="Roboto" w:hAnsi="Roboto"/>
                <w:b/>
                <w:bCs/>
                <w:spacing w:val="-16"/>
                <w:sz w:val="26"/>
                <w:szCs w:val="26"/>
              </w:rPr>
              <w:t xml:space="preserve">Observação</w:t>
            </w:r>
            <w:r>
              <w:rPr>
                <w:rFonts w:ascii="Roboto" w:cs="Roboto" w:eastAsia="Roboto" w:hAnsi="Roboto"/>
                <w:spacing w:val="-15"/>
                <w:sz w:val="26"/>
                <w:szCs w:val="26"/>
              </w:rPr>
              <w:t xml:space="preserve"> sistemática de um copo com água exposto ao sol e outro à sombra durante a manhã inteira</w:t>
            </w:r>
          </w:p>
          <w:p>
            <w:pPr>
              <w:pStyle w:val="TableParagraph"/>
              <w:spacing w:before="0"/>
              <w:ind w:left="68" w:right="61"/>
              <w:jc w:val="both"/>
            </w:pPr>
            <w:r>
              <w:rPr>
                <w:rFonts w:ascii="Roboto" w:cs="Roboto" w:eastAsia="Roboto" w:hAnsi="Roboto"/>
                <w:sz w:val="26"/>
                <w:szCs w:val="26"/>
              </w:rPr>
              <w:t xml:space="preserve">com registro em tabela simples feita pela própria turma.</w:t>
            </w:r>
          </w:p>
        </w:tc>
      </w:tr>
      <w:tr>
        <w:trPr>
          <w:trHeight w:val="600" w:hRule="atLeast"/>
        </w:trPr>
        <w:tc>
          <w:tcPr>
            <w:tcW w:type="dxa" w:w="5127"/>
            <w:tcMar>
              <w:left w:type="dxa" w:w="0"/>
              <w:right w:type="dxa" w:w="0"/>
            </w:tcMar>
          </w:tcPr>
          <w:p>
            <w:pPr>
              <w:pStyle w:val="TableParagraph"/>
              <w:spacing w:before="0"/>
              <w:ind w:left="68" w:right="61"/>
              <w:jc w:val="both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type="dxa" w:w="9018"/>
            <w:tcMar>
              <w:left w:type="dxa" w:w="0"/>
              <w:right w:type="dxa" w:w="0"/>
            </w:tcMar>
          </w:tcPr>
          <w:p>
            <w:pPr>
              <w:pStyle w:val="TableParagraph"/>
              <w:spacing w:before="0"/>
              <w:ind w:left="68" w:right="61"/>
              <w:jc w:val="both"/>
            </w:pPr>
            <w:r>
              <w:rPr>
                <w:sz w:val="24"/>
                <w:szCs w:val="24"/>
              </w:rPr>
              <w:t xml:space="preserve">Conversa inicial com a turma sobre onde a água da chuva vai parar depois que cai no pátio da escola.</w:t>
            </w:r>
          </w:p>
        </w:tc>
      </w:tr>
    </w:tbl>
    <w:p/>
    <w:p>
      <w:pPr>
        <w:sectPr>
          <w:pgSz w:w="11910" w:h="16840" w:orient="landscape"/>
          <w:pgMar w:top="1400" w:right="1275" w:bottom="280" w:left="1133" w:header="470" w:footer="0" w:gutter="0"/>
          <w:pgNumType/>
          <w:docGrid w:linePitch="360"/>
        </w:sectPr>
      </w:pPr>
    </w:p>
    <w:tbl>
      <w:tblPr>
        <w:tblW w:type="dxa" w:w="14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7"/>
        <w:gridCol w:w="9018"/>
      </w:tblGrid>
      <w:tr>
        <w:trPr>
          <w:trHeight w:val="600" w:hRule="atLeast"/>
        </w:trPr>
        <w:tc>
          <w:tcPr>
            <w:tcW w:type="dxa" w:w="5127"/>
            <w:tcMar>
              <w:left w:type="dxa" w:w="0"/>
              <w:right w:type="dxa" w:w="0"/>
            </w:tcMar>
          </w:tcPr>
          <w:p>
            <w:pPr>
              <w:pStyle w:val="TableParagraph"/>
              <w:spacing w:before="0"/>
              <w:ind w:left="68" w:right="61"/>
              <w:jc w:val="both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9018"/>
            <w:tcMar>
              <w:left w:type="dxa" w:w="0"/>
              <w:right w:type="dxa" w:w="0"/>
            </w:tcMar>
          </w:tcPr>
          <w:p>
            <w:pPr>
              <w:pStyle w:val="TableParagraph"/>
              <w:spacing w:before="0"/>
              <w:ind w:left="68" w:right="61"/>
              <w:jc w:val="both"/>
            </w:pPr>
            <w:r>
              <w:rPr>
                <w:sz w:val="24"/>
                <w:szCs w:val="24"/>
              </w:rPr>
              <w:t xml:space="preserve">Montagem do experimento com dois copos, um no sol e outro na sombra, e combinação das regras de observação.</w:t>
            </w:r>
          </w:p>
        </w:tc>
      </w:tr>
      <w:tr>
        <w:trPr>
          <w:trHeight w:val="320" w:hRule="atLeast"/>
        </w:trPr>
        <w:tc>
          <w:tcPr>
            <w:tcW w:type="dxa" w:w="14144"/>
            <w:gridSpan w:val="2"/>
            <w:tcMar>
              <w:left w:type="dxa" w:w="0"/>
              <w:right w:type="dxa" w:w="0"/>
            </w:tcMar>
          </w:tcPr>
          <w:p>
            <w:pPr>
              <w:pStyle w:val="TableParagraph"/>
              <w:spacing w:before="0"/>
              <w:ind w:left="68" w:right="61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Recursos didáticos:</w:t>
            </w:r>
            <w:r>
              <w:rPr>
                <w:sz w:val="24"/>
                <w:szCs w:val="24"/>
              </w:rPr>
              <w:t xml:space="preserve"> copos transparentes, água, caneta, cartolina e fita de</w:t>
            </w:r>
          </w:p>
        </w:tc>
      </w:tr>
      <w:tr>
        <w:trPr>
          <w:trHeight w:val="1270" w:hRule="atLeast"/>
        </w:trPr>
        <w:tc>
          <w:tcPr>
            <w:tcW w:type="dxa" w:w="14144"/>
            <w:gridSpan w:val="2"/>
            <w:tcMar>
              <w:left w:type="dxa" w:w="0"/>
              <w:right w:type="dxa" w:w="0"/>
            </w:tcMar>
          </w:tcPr>
          <w:p>
            <w:pPr>
              <w:pStyle w:val="TableParagraph"/>
              <w:spacing w:before="0"/>
              <w:ind w:left="68" w:right="61"/>
              <w:jc w:val="both"/>
            </w:pPr>
            <w:r>
              <w:rPr>
                <w:sz w:val="24"/>
                <w:szCs w:val="24"/>
              </w:rPr>
              <w:t xml:space="preserve">Referências:</w:t>
            </w:r>
          </w:p>
          <w:p>
            <w:pPr>
              <w:pStyle w:val="TableParagraph"/>
              <w:spacing w:before="0"/>
              <w:ind w:left="68" w:right="61"/>
              <w:jc w:val="both"/>
            </w:pPr>
            <w:r>
              <w:rPr>
                <w:sz w:val="24"/>
                <w:szCs w:val="24"/>
              </w:rPr>
              <w:t xml:space="preserve">BRASIL. Ministério da Educação. Base Nacional Comum Curricular. Brasília: MEC, 2018.</w:t>
            </w:r>
          </w:p>
        </w:tc>
      </w:tr>
    </w:tbl>
    <w:p/>
    <w:p>
      <w:pPr>
        <w:sectPr>
          <w:pgSz w:w="11910" w:h="16840" w:orient="landscape"/>
          <w:pgMar w:top="1400" w:right="1275" w:bottom="280" w:left="1133" w:header="470" w:footer="0" w:gutter="0"/>
          <w:pgNumType/>
          <w:docGrid w:linePitch="360"/>
        </w:sectPr>
      </w:pPr>
    </w:p>
    <w:tbl>
      <w:tblPr>
        <w:tblW w:type="dxa" w:w="14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44"/>
      </w:tblGrid>
      <w:tr>
        <w:trPr>
          <w:trHeight w:val="635" w:hRule="atLeast"/>
        </w:trPr>
        <w:tc>
          <w:tcPr>
            <w:tcW w:type="dxa" w:w="14144"/>
            <w:tcMar>
              <w:left w:type="dxa" w:w="0"/>
              <w:right w:type="dxa" w:w="0"/>
            </w:tcMar>
          </w:tcPr>
          <w:p>
            <w:pPr>
              <w:pStyle w:val="TableParagraph"/>
              <w:spacing w:before="0"/>
              <w:ind w:left="68" w:right="61"/>
              <w:jc w:val="both"/>
            </w:pPr>
            <w:r>
              <w:rPr>
                <w:sz w:val="24"/>
                <w:szCs w:val="24"/>
              </w:rPr>
              <w:t xml:space="preserve">ALVES, Rubem. A alegria de ensinar. Campinas: Papirus, 2000.</w:t>
            </w:r>
          </w:p>
        </w:tc>
      </w:tr>
    </w:tbl>
    <w:p/>
    <w:sectPr>
      <w:pgSz w:w="11910" w:h="16840" w:orient="landscape"/>
      <w:pgMar w:top="1400" w:right="1275" w:bottom="280" w:left="1133" w:header="47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857250" cy="4953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MT" w:cs="Arial MT" w:eastAsia="Arial MT" w:hAnsi="Arial MT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ableParagraph">
    <w:name w:val="Table Paragraph"/>
    <w:basedOn w:val="Normal"/>
    <w:rPr>
      <w:rFonts w:ascii="Arial MT" w:cs="Arial MT" w:eastAsia="Arial MT" w:hAnsi="Arial MT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1e8e6bd7fcf3b5d0f5f1716eef139db2003223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2026-10-08T16:37:04.825Z</dcterms:created>
  <dcterms:modified xsi:type="dcterms:W3CDTF">2026-10-08T16:37:04.827Z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