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Fonts w:ascii="DM Sans SemiBold" w:cs="DM Sans SemiBold" w:eastAsia="DM Sans SemiBold" w:hAnsi="DM Sans SemiBold"/>
          <w:rtl w:val="0"/>
        </w:rPr>
        <w:t xml:space="preserve">Set A Solution:</w:t>
        <w:br w:type="textWrapping"/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794.8476562499995" w:hRule="atLeast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count_upward_paths_utility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(cur_node, prev_node)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ab/>
              <w:t xml:space="preserve">prev_elem = prev_node.elem</w:t>
              <w:br w:type="textWrapping"/>
              <w:tab/>
              <w:t xml:space="preserve">cur_elem = cur_node.elem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prev_elem&gt;=cur_elem:</w:t>
              <w:br w:type="textWrapping"/>
              <w:t xml:space="preserve">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cur_node.left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cur_node.right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  <w:br w:type="textWrapping"/>
              <w:tab/>
              <w:t xml:space="preserve">ans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cur_node.left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</w:t>
              <w:tab/>
              <w:t xml:space="preserve">    ans+=count_upward_paths_utility(cur_node.left, cur_node)</w:t>
              <w:br w:type="textWrapping"/>
              <w:t xml:space="preserve">    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cur_node.right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</w:t>
              <w:tab/>
              <w:t xml:space="preserve">    ans+=count_upward_paths_utility(cur_node.right, cur_node)</w:t>
              <w:br w:type="textWrapping"/>
              <w:t xml:space="preserve">    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ans</w:t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count_upward_paths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(root)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ab/>
              <w:t xml:space="preserve">ans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root.left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</w:t>
              <w:tab/>
              <w:t xml:space="preserve">    ans+=count_upward_paths_utility(root.left, root)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root.right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</w:t>
              <w:tab/>
              <w:t xml:space="preserve">    ans+=count_upward_paths_utility(root.right, root)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.23730468749997" w:hRule="atLeast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hd w:fill="44444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Fonts w:ascii="DM Sans SemiBold" w:cs="DM Sans SemiBold" w:eastAsia="DM Sans SemiBold" w:hAnsi="DM Sans SemiBold"/>
          <w:rtl w:val="0"/>
        </w:rPr>
        <w:t xml:space="preserve">Rubric: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5"/>
        <w:gridCol w:w="1995"/>
        <w:tblGridChange w:id="0">
          <w:tblGrid>
            <w:gridCol w:w="736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DM Sans SemiBold" w:cs="DM Sans SemiBold" w:eastAsia="DM Sans SemiBold" w:hAnsi="DM Sans SemiBold"/>
              </w:rPr>
            </w:pPr>
            <w:r w:rsidDel="00000000" w:rsidR="00000000" w:rsidRPr="00000000">
              <w:rPr>
                <w:rFonts w:ascii="DM Sans SemiBold" w:cs="DM Sans SemiBold" w:eastAsia="DM Sans SemiBold" w:hAnsi="DM Sans SemiBold"/>
                <w:rtl w:val="0"/>
              </w:rPr>
              <w:t xml:space="preserve">Portion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DM Sans SemiBold" w:cs="DM Sans SemiBold" w:eastAsia="DM Sans SemiBold" w:hAnsi="DM Sans SemiBold"/>
              </w:rPr>
            </w:pPr>
            <w:r w:rsidDel="00000000" w:rsidR="00000000" w:rsidRPr="00000000">
              <w:rPr>
                <w:rFonts w:ascii="DM Sans SemiBold" w:cs="DM Sans SemiBold" w:eastAsia="DM Sans SemiBold" w:hAnsi="DM Sans SemiBold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Writing the base case correctly (reached a leaf)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Checking whether current node is greater than the previous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Calculating answer for left branch only if left child exists, similarly for right child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2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Adding both answers to final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2 + 2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Fonts w:ascii="DM Sans SemiBold" w:cs="DM Sans SemiBold" w:eastAsia="DM Sans SemiBold" w:hAnsi="DM Sans SemiBold"/>
          <w:rtl w:val="0"/>
        </w:rPr>
        <w:t xml:space="preserve">Alternate approaches exist, and should be marked according to the faculties’ discretion.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Fonts w:ascii="DM Sans SemiBold" w:cs="DM Sans SemiBold" w:eastAsia="DM Sans SemiBold" w:hAnsi="DM Sans SemiBold"/>
          <w:rtl w:val="0"/>
        </w:rPr>
        <w:t xml:space="preserve">Set B Solution: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96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count_interesting_paths_utility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(cur_node, prev_node)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ab/>
              <w:t xml:space="preserve">prev_parity = prev_node.elem %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  <w:t xml:space="preserve">cur_parity = cur_node.elem %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prev_parity==cur_parity:</w:t>
              <w:br w:type="textWrapping"/>
              <w:t xml:space="preserve">    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cur_node.left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cur_node.right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</w:t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 xml:space="preserve">    </w:t>
              <w:br w:type="textWrapping"/>
              <w:tab/>
              <w:t xml:space="preserve">ans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896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cur_node.left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</w:t>
              <w:tab/>
              <w:tab/>
              <w:t xml:space="preserve">ans+=count_interesting_paths_utility(cur_node.left, cur_node)</w:t>
              <w:br w:type="textWrapping"/>
              <w:t xml:space="preserve">    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cur_node.right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</w:t>
              <w:tab/>
              <w:tab/>
              <w:t xml:space="preserve">ans+=count_interesting_paths_utility(cur_node.right, cur_node)</w:t>
              <w:br w:type="textWrapping"/>
              <w:t xml:space="preserve">       </w:t>
              <w:tab/>
              <w:t xml:space="preserve">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ans</w:t>
              <w:br w:type="textWrapping"/>
              <w:br w:type="textWrapping"/>
              <w:t xml:space="preserve">   </w:t>
              <w:tab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count_interesting_paths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(root)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ab/>
              <w:t xml:space="preserve">ans =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hd w:fill="2b2b2b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root.left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</w:t>
              <w:tab/>
              <w:tab/>
              <w:t xml:space="preserve">ans+=count_interesting_paths_utility(root.left, root)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root.right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</w:t>
              <w:tab/>
              <w:tab/>
              <w:t xml:space="preserve">ans+=count_interesting_paths_utility(root.right, root)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M Sans SemiBold" w:cs="DM Sans SemiBold" w:eastAsia="DM Sans SemiBold" w:hAnsi="DM Sans SemiBold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ans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Fonts w:ascii="DM Sans SemiBold" w:cs="DM Sans SemiBold" w:eastAsia="DM Sans SemiBold" w:hAnsi="DM Sans SemiBold"/>
          <w:rtl w:val="0"/>
        </w:rPr>
        <w:t xml:space="preserve">Rubric: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30"/>
        <w:gridCol w:w="2730"/>
        <w:tblGridChange w:id="0">
          <w:tblGrid>
            <w:gridCol w:w="6630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 SemiBold" w:cs="DM Sans SemiBold" w:eastAsia="DM Sans SemiBold" w:hAnsi="DM Sans SemiBold"/>
              </w:rPr>
            </w:pPr>
            <w:r w:rsidDel="00000000" w:rsidR="00000000" w:rsidRPr="00000000">
              <w:rPr>
                <w:rFonts w:ascii="DM Sans SemiBold" w:cs="DM Sans SemiBold" w:eastAsia="DM Sans SemiBold" w:hAnsi="DM Sans SemiBold"/>
                <w:rtl w:val="0"/>
              </w:rPr>
              <w:t xml:space="preserve">Portion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 SemiBold" w:cs="DM Sans SemiBold" w:eastAsia="DM Sans SemiBold" w:hAnsi="DM Sans SemiBold"/>
              </w:rPr>
            </w:pPr>
            <w:r w:rsidDel="00000000" w:rsidR="00000000" w:rsidRPr="00000000">
              <w:rPr>
                <w:rFonts w:ascii="DM Sans SemiBold" w:cs="DM Sans SemiBold" w:eastAsia="DM Sans SemiBold" w:hAnsi="DM Sans SemiBold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Writing the base case correctly (reached a leaf)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Checking parity of consecutive nodes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Calculating answer for left branch only if left child exists, similarly for right child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2 + 2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Adding both answers to final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2 + 2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DM Sans SemiBold" w:cs="DM Sans SemiBold" w:eastAsia="DM Sans SemiBold" w:hAnsi="DM Sans SemiBold"/>
        </w:rPr>
      </w:pPr>
      <w:r w:rsidDel="00000000" w:rsidR="00000000" w:rsidRPr="00000000">
        <w:rPr>
          <w:rFonts w:ascii="DM Sans SemiBold" w:cs="DM Sans SemiBold" w:eastAsia="DM Sans SemiBold" w:hAnsi="DM Sans SemiBold"/>
          <w:rtl w:val="0"/>
        </w:rPr>
        <w:t xml:space="preserve">Alternate approaches exist, and should be marked according to the faculties’ discretion.   </w:t>
        <w:br w:type="textWrapping"/>
        <w:t xml:space="preserve">0000000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DM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SemiBold-regular.ttf"/><Relationship Id="rId2" Type="http://schemas.openxmlformats.org/officeDocument/2006/relationships/font" Target="fonts/DMSansSemiBold-bold.ttf"/><Relationship Id="rId3" Type="http://schemas.openxmlformats.org/officeDocument/2006/relationships/font" Target="fonts/DMSansSemiBold-italic.ttf"/><Relationship Id="rId4" Type="http://schemas.openxmlformats.org/officeDocument/2006/relationships/font" Target="fonts/DMSansSemiBold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EAwSM5WbFBwgoTKFof3pEzQpfw==">CgMxLjA4AHIhMVZFdmxLSGtwZmdsYWdkcFEtNjRfSEYzdXBNWjVPSkx0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