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Once a sp is applied by default ALL objects are Update:* deny</w:t>
      </w:r>
    </w:p>
    <w:p w14:paraId="1C7A3505" w14:textId="77777777" w:rsidR="005E282D" w:rsidRDefault="005E282D" w:rsidP="005E282D">
      <w:pPr>
        <w:pStyle w:val="Heading1"/>
      </w:pPr>
      <w:r>
        <w:t>ElasticBeanstalk</w:t>
      </w:r>
    </w:p>
    <w:p w14:paraId="1750B7BE" w14:textId="19B9FA09" w:rsidR="005E282D" w:rsidRDefault="005E282D" w:rsidP="005E282D">
      <w:r>
        <w:t>Creates an .ebextensions folder where you can configure Beanstalk environments</w:t>
      </w:r>
      <w:r w:rsidR="00911DA2">
        <w:t xml:space="preserve">. Under the .ebextensions folder you will find </w:t>
      </w:r>
      <w:r w:rsidR="00DB6953">
        <w:t>configs aws:autoscaling:updatepolicy:rollingupdate: under timebase.config or even healthbased.config</w:t>
      </w:r>
    </w:p>
    <w:p w14:paraId="0EB9E93D" w14:textId="307FC4C6" w:rsidR="00C71256" w:rsidRDefault="00C71256" w:rsidP="00C71256">
      <w:pPr>
        <w:pStyle w:val="Heading2"/>
      </w:pPr>
      <w:r>
        <w:t>Rolling</w:t>
      </w:r>
    </w:p>
    <w:p w14:paraId="30ACBDD1" w14:textId="6BEDBA47" w:rsidR="00C71256" w:rsidRPr="00C71256" w:rsidRDefault="00C71256" w:rsidP="00C71256">
      <w:r>
        <w:t>Will not create extra instances, instead it will replace instances in a batch. Say you have 5 instances, if you do a Rolling update, you would take 1 or 2 down, and then only 3 would be available. Then it would be deployed, back up on line, and then the next 3 instances will be deployed. Rolling Batch,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6BD4C2E3" w14:textId="1A6515BB" w:rsidR="00911DA2" w:rsidRDefault="00911DA2" w:rsidP="00911DA2">
      <w:pPr>
        <w:pStyle w:val="Heading2"/>
      </w:pPr>
      <w:r>
        <w:t>Blue/Green</w:t>
      </w:r>
    </w:p>
    <w:p w14:paraId="32FF602E" w14:textId="14B530E0" w:rsidR="00911DA2" w:rsidRPr="00911DA2" w:rsidRDefault="00911DA2" w:rsidP="00911DA2">
      <w:r>
        <w:t>If you have an RDS instance in the environment. It will delete the RDS instance so you can’t do blue/green.</w:t>
      </w:r>
    </w:p>
    <w:p w14:paraId="04E981BC" w14:textId="77777777" w:rsidR="005E282D" w:rsidRDefault="005E282D" w:rsidP="005E282D">
      <w:pPr>
        <w:pStyle w:val="Heading1"/>
      </w:pPr>
      <w:r>
        <w:t>AWS Config</w:t>
      </w:r>
    </w:p>
    <w:p w14:paraId="0D22C265" w14:textId="77777777" w:rsidR="005E282D" w:rsidRDefault="005E282D" w:rsidP="005E282D">
      <w:r>
        <w:t>Take snapshots of the state of resources.</w:t>
      </w:r>
    </w:p>
    <w:p w14:paraId="09885FE8" w14:textId="77777777" w:rsidR="005E282D" w:rsidRDefault="005E282D" w:rsidP="005E282D">
      <w:r>
        <w:t>Continous Monitoring, Continous assessment, Troubleshooting, Compliance Monitoring, Change Management</w:t>
      </w:r>
    </w:p>
    <w:p w14:paraId="4FD3F822" w14:textId="77777777" w:rsidR="005E282D" w:rsidRDefault="005E282D" w:rsidP="005E282D">
      <w:r>
        <w:t>AWS Config you will need an S3 Bucket, you can stream config changes and notifications to sns.</w:t>
      </w:r>
    </w:p>
    <w:p w14:paraId="11E31AAE" w14:textId="77777777" w:rsidR="005E282D" w:rsidRDefault="005E282D" w:rsidP="005E282D">
      <w:r>
        <w:t>You will need an AWS Config service-linked role</w:t>
      </w:r>
    </w:p>
    <w:p w14:paraId="50832F05" w14:textId="77777777" w:rsidR="005E282D" w:rsidRDefault="005E282D" w:rsidP="005E282D">
      <w:r>
        <w:t>There are various AWS COnfig rules that are preconfigrued. Specifically CFN Tempaltes, can check if an SNS topic is triggered.</w:t>
      </w:r>
    </w:p>
    <w:p w14:paraId="53AFBA4B" w14:textId="77777777" w:rsidR="005E282D" w:rsidRDefault="005E282D" w:rsidP="005E282D">
      <w:r>
        <w:lastRenderedPageBreak/>
        <w:t>S3 Bucket, logging-enabled/replication-enabled/versioning-enabled/ss-encryption-enabled/ssl-requests-only</w:t>
      </w:r>
    </w:p>
    <w:p w14:paraId="178AA32B" w14:textId="77777777" w:rsidR="005E282D" w:rsidRDefault="005E282D" w:rsidP="005E282D">
      <w:r>
        <w:t>Across all accounts</w:t>
      </w:r>
    </w:p>
    <w:p w14:paraId="3CA26CE2" w14:textId="393EA33C" w:rsidR="005E282D" w:rsidRDefault="005E282D" w:rsidP="005E282D">
      <w:r>
        <w:t>configservice, NOT configure. That is more for sso</w:t>
      </w:r>
    </w:p>
    <w:p w14:paraId="3308FC6E" w14:textId="1AE11597" w:rsidR="00E03952" w:rsidRDefault="00E03952" w:rsidP="00E03952">
      <w:pPr>
        <w:pStyle w:val="Heading1"/>
      </w:pPr>
      <w:r>
        <w:t>AWS Health</w:t>
      </w:r>
    </w:p>
    <w:p w14:paraId="48060C8F" w14:textId="5BCA1B0D" w:rsidR="00E03952" w:rsidRPr="00E03952" w:rsidRDefault="00E03952" w:rsidP="00E03952">
      <w:r>
        <w:t>Automatically monitors git repositories for any exposed keys, and generates a AWS_RISK_Credentials_EXPOSED CloudWatch Event where aws.health is the Event Source.</w:t>
      </w:r>
      <w:r w:rsidR="00B80EB8">
        <w:t xml:space="preserve"> Using AWS Step Functions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r>
        <w:rPr>
          <w:b/>
          <w:bCs/>
        </w:rPr>
        <w:t xml:space="preserve">AWSServiceRoleForOrganizations </w:t>
      </w:r>
      <w:r>
        <w:t>– service-linked role is meant to only allow Organizations to create service-lined roles for AWS Services.</w:t>
      </w:r>
    </w:p>
    <w:p w14:paraId="3E37DFC9" w14:textId="7F35BB27" w:rsidR="005E282D" w:rsidRDefault="00397012" w:rsidP="00397012">
      <w:pPr>
        <w:pStyle w:val="Heading1"/>
      </w:pPr>
      <w:r>
        <w:t>Systems Manager</w:t>
      </w:r>
    </w:p>
    <w:p w14:paraId="70572CC1" w14:textId="4031100A" w:rsidR="00397012" w:rsidRDefault="00397012" w:rsidP="00397012">
      <w:pPr>
        <w:pStyle w:val="Heading2"/>
      </w:pPr>
      <w:r>
        <w:t>Patch Manager</w:t>
      </w:r>
    </w:p>
    <w:p w14:paraId="178AACF8" w14:textId="690BAD08" w:rsidR="00A45C70" w:rsidRDefault="00A45C70" w:rsidP="00A45C70">
      <w:pPr>
        <w:pStyle w:val="Heading2"/>
      </w:pPr>
      <w:r>
        <w:t>Automation</w:t>
      </w:r>
    </w:p>
    <w:p w14:paraId="7FFA0284" w14:textId="177D14FD" w:rsidR="00A45C70" w:rsidRDefault="00A45C70" w:rsidP="00A45C70">
      <w:r>
        <w:t>Self-Service Automation runbooks for infrastructure, create an AMI, use SSM Docs, or author your own workflow</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r>
        <w:t>Maintence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6E059FDC" w:rsidR="007F3322" w:rsidRDefault="007F3322" w:rsidP="00A45C70">
      <w:r>
        <w:t>You will want to create multiple Patch Gtroups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5DEBABC7" w:rsidR="00406836" w:rsidRDefault="00406836" w:rsidP="00406836">
      <w:r>
        <w:t>How to manage a users ssh sessions through connect</w:t>
      </w:r>
    </w:p>
    <w:p w14:paraId="3529E6B5" w14:textId="1ABDD42A" w:rsidR="00406836" w:rsidRDefault="00406836" w:rsidP="00406836">
      <w:pPr>
        <w:pStyle w:val="Heading2"/>
      </w:pPr>
      <w:r>
        <w:lastRenderedPageBreak/>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090F904" w14:textId="263BF22E" w:rsidR="005E282D" w:rsidRDefault="00CB3037" w:rsidP="005E282D">
      <w:pPr>
        <w:pStyle w:val="Heading1"/>
      </w:pPr>
      <w:r>
        <w:t>Code</w:t>
      </w:r>
      <w:r w:rsidR="005E282D">
        <w:t>Deploy</w:t>
      </w:r>
    </w:p>
    <w:p w14:paraId="54ADBD82" w14:textId="22D3E202"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You are charged for On-Prem CodeDeployments</w:t>
      </w:r>
    </w:p>
    <w:p w14:paraId="77FAFBC2" w14:textId="643C9F97" w:rsidR="007F269B" w:rsidRDefault="007F269B" w:rsidP="00BC2230">
      <w:r>
        <w:lastRenderedPageBreak/>
        <w:t>You Blue/Green with ECS and EC2. You In-Place with On-Prem, and Lambda doesn’t need a Deployment Type</w:t>
      </w:r>
    </w:p>
    <w:p w14:paraId="04C354DA" w14:textId="257C8D3B" w:rsidR="007F269B" w:rsidRDefault="007F269B" w:rsidP="00BC2230">
      <w:pPr>
        <w:rPr>
          <w:b/>
          <w:bCs/>
        </w:rPr>
      </w:pPr>
      <w:r>
        <w:rPr>
          <w:b/>
          <w:bCs/>
        </w:rPr>
        <w:t>Rolling Deployments not supported by CodeDeploy</w:t>
      </w:r>
    </w:p>
    <w:p w14:paraId="3642CC14" w14:textId="2E70AFA6" w:rsidR="00881F7D" w:rsidRDefault="00881F7D" w:rsidP="00881F7D">
      <w:pPr>
        <w:pStyle w:val="Heading1"/>
      </w:pPr>
      <w:r>
        <w:t>CodePipeline</w:t>
      </w:r>
    </w:p>
    <w:p w14:paraId="340F4D4B" w14:textId="77EF9EA6" w:rsidR="00881F7D" w:rsidRDefault="00881F7D" w:rsidP="00881F7D">
      <w:pPr>
        <w:pStyle w:val="Heading2"/>
      </w:pPr>
      <w:r>
        <w:t>Custom Actions</w:t>
      </w:r>
    </w:p>
    <w:p w14:paraId="3EA6496E" w14:textId="1B391532" w:rsidR="00881F7D" w:rsidRDefault="00881F7D" w:rsidP="00881F7D">
      <w:r>
        <w:t>When using a custom function in a CodePipeline, you must setup a worker that will poll CodePipeline for new jobs/requests, and return results. So if you have a long running job like some UI Automation, or maybe some sort of code scanning tool that runs on-prem, and it need to be part of the CodePipeline to deployment, you can create the worker and have it poll CodePipeline.</w:t>
      </w:r>
    </w:p>
    <w:p w14:paraId="77EED808" w14:textId="318275EA" w:rsidR="00AE0E52" w:rsidRDefault="00AE0E52" w:rsidP="00881F7D">
      <w:r>
        <w:t>CodePipeline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77777777" w:rsidR="00881F7D" w:rsidRPr="00881F7D" w:rsidRDefault="00881F7D" w:rsidP="00881F7D"/>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639E1308" w:rsidR="00A17B8E" w:rsidRPr="00A17B8E" w:rsidRDefault="00A17B8E" w:rsidP="00A17B8E">
      <w:r>
        <w:t>If you want to protect your CloudTrails, you want to trigger off the StopLogging event, not delete trial.</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r>
        <w:t xml:space="preserve">Api Destination, Api Gateway, Batch Job Queue, CW Log Group, CodeBuild Project, CodePiplein,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Athena, AutoScaling, CodeStar, Glue, Xray, Backup, Batch, CloudFormation, Cloud Front, Cloud (Trial, Watch,Shell,Watch App Insights,</w:t>
      </w:r>
      <w:r w:rsidR="00E80AC1" w:rsidRPr="00E80AC1">
        <w:t xml:space="preserve"> </w:t>
      </w:r>
      <w:r w:rsidR="00E80AC1">
        <w:t>all Code Services, Cognito, DYnamoDb, Beanstalk, ECS, Kinesis, Orginizations, Lambda, KMS, Redshift, RDS, Route 53, Secrets Manager, STS, SQS, SNS, S3, Step Functions, Systems Manager, WAF, Trusted Advisor, Inspector, Health, IAM, GuardDuty</w:t>
      </w:r>
    </w:p>
    <w:p w14:paraId="10FA0A82" w14:textId="3110EAEF" w:rsidR="005E282D" w:rsidRDefault="00E24419" w:rsidP="00E24419">
      <w:pPr>
        <w:pStyle w:val="Heading1"/>
      </w:pPr>
      <w:r>
        <w:t>CloudWatch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1F898DA8" w:rsidR="00E24419" w:rsidRDefault="00E24419" w:rsidP="00E24419">
      <w:r>
        <w:rPr>
          <w:b/>
          <w:bCs/>
        </w:rPr>
        <w:lastRenderedPageBreak/>
        <w:t xml:space="preserve">Pending:wait </w:t>
      </w:r>
      <w:r>
        <w:t>refers to scale out</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LifeCycleHookDoc, and in the ASG you put a LifeCycleHook. These should get tied together with a CloudWatch event. However you can utilize the CloudWatch Agent, since part of the ssm automation document is a script</w:t>
      </w:r>
    </w:p>
    <w:p w14:paraId="2D8CFB15" w14:textId="5D278C3D" w:rsidR="00FA5843" w:rsidRDefault="00FA5843" w:rsidP="00E24419">
      <w:r>
        <w:t>ssm:sendcommand for both the script and the ec2. Arn:autoscalingGroup:*:AutoScallingGroupName/*.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1C3486D" w:rsidR="00AD1E03" w:rsidRDefault="00AD1E03" w:rsidP="00AD1E03">
      <w:r>
        <w:t>During replacement the CloudFormation retains the old ASG until the new ASG finishes creating, if there is a failure with the new ones it rollsback to the old ASG. CFN won’t detattch any of the instances until the ASG is healthy. There is no AWS::AutoScaling::DeploymentUpdates resource</w:t>
      </w:r>
      <w:r w:rsidR="00C05E62">
        <w:t>.</w:t>
      </w:r>
    </w:p>
    <w:p w14:paraId="5BBE47C7" w14:textId="4610E7C1" w:rsidR="00C05E62" w:rsidRPr="00AD1E03" w:rsidRDefault="00C05E62" w:rsidP="00AD1E03">
      <w:r>
        <w:t>AutoscalingReplacingUpdate will need WillReplace set to true to take precedence.</w:t>
      </w:r>
    </w:p>
    <w:p w14:paraId="6371C9F5" w14:textId="77777777" w:rsidR="005E282D" w:rsidRDefault="005E282D" w:rsidP="005E282D">
      <w:pPr>
        <w:pStyle w:val="Heading1"/>
      </w:pPr>
      <w:r>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7DFABCDD" w14:textId="77777777" w:rsidR="005E282D" w:rsidRDefault="005E282D" w:rsidP="005E282D">
      <w:pPr>
        <w:pStyle w:val="Heading1"/>
      </w:pPr>
      <w:r>
        <w:t>ECS</w:t>
      </w:r>
    </w:p>
    <w:p w14:paraId="172C6672" w14:textId="77777777" w:rsidR="005E282D" w:rsidRDefault="005E282D" w:rsidP="005E282D">
      <w:r>
        <w:t>deploy, manage, and scale Docker containers running applications, services, and batch processes integrates with ELB, EC2 Security Groups, EBS Volumes, and IAM Roles</w:t>
      </w:r>
    </w:p>
    <w:p w14:paraId="1D62D625" w14:textId="77777777" w:rsidR="005E282D" w:rsidRDefault="005E282D" w:rsidP="005E282D">
      <w:r>
        <w:t>Contianer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lastRenderedPageBreak/>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t>Fargate</w:t>
      </w:r>
    </w:p>
    <w:p w14:paraId="13AA6CA0" w14:textId="4AB2C59A" w:rsidR="005310EC" w:rsidRPr="005310EC" w:rsidRDefault="005310EC" w:rsidP="005310EC">
      <w:r>
        <w:t>Using the CLI to update a service will only take platform version if it is a Fargate launch type</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4FD622B4" w:rsidR="005E282D" w:rsidRDefault="005E282D" w:rsidP="005E282D">
      <w:r>
        <w:t>Pending-&gt;(Wait,Proceed [EC2_INSTANCE_LAUNCHING])-&gt;In Service-&gt;Detaching-&gt;Detached</w:t>
      </w:r>
    </w:p>
    <w:p w14:paraId="64FE3A6A" w14:textId="77777777" w:rsidR="00BD3DED" w:rsidRDefault="00BD3DED" w:rsidP="005E282D"/>
    <w:p w14:paraId="76436567" w14:textId="77777777" w:rsidR="005E282D" w:rsidRDefault="005E282D" w:rsidP="005E282D">
      <w:r>
        <w:t>------------------------------------&gt;Teminating-&gt;(Wait,Proceed[EC2_INSTANCE_TERMINATING])-&gt;Terminated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354495FF" w:rsidR="005E282D" w:rsidRDefault="003D181F" w:rsidP="005E282D">
      <w:r>
        <w:lastRenderedPageBreak/>
        <w:t>What this means is when doing in place deployments, everything in the EC2 lifecycle will occur. When doing Blue/Green you need to think about BlockTraffic, and AllowTraffic as the shifting from Original instances to Replacement instances. If you were going to AllowTraffic, it has to be on a new instance, and if you are going to BlockTraffic it should be on an old running instance. Those roles become reversed when rolling back.</w:t>
      </w:r>
    </w:p>
    <w:p w14:paraId="233B31C7" w14:textId="6436CEBF" w:rsidR="003D181F" w:rsidRDefault="003D181F" w:rsidP="005E282D">
      <w:r>
        <w:t>There are a few places where only CodeDeploy can run scripts, Install, DownloadBundle, AllowTraffic, and BlockTraffic. CodeDeploy owns those steps so running scripts of your own seems to not be an option. Below is what can/should be done during each lifecyle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9D90913" w:rsidR="00F451AB" w:rsidRDefault="00F451AB" w:rsidP="005E282D">
      <w:r>
        <w:rPr>
          <w:b/>
          <w:bCs/>
        </w:rPr>
        <w:t xml:space="preserve">Install </w:t>
      </w:r>
      <w:r>
        <w:t>– CodeDeploy moves revision files from the temporary location to the final 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6A9F11F6" w:rsidR="00F451AB" w:rsidRDefault="00F451AB" w:rsidP="005E282D">
      <w:r>
        <w:rPr>
          <w:b/>
          <w:bCs/>
        </w:rPr>
        <w:t xml:space="preserve">ValidateServices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Doesn’t enable real time data, for ClickStreams. You would want Kinesis Data Streams, if you want to go expensive you could use EMR</w:t>
      </w:r>
    </w:p>
    <w:p w14:paraId="02ADB0AF" w14:textId="6C447654" w:rsidR="00CF7CB0" w:rsidRDefault="00CF7CB0" w:rsidP="005E282D">
      <w:pPr>
        <w:pStyle w:val="Heading1"/>
      </w:pPr>
      <w:r>
        <w:t>S3</w:t>
      </w:r>
    </w:p>
    <w:p w14:paraId="7D8F6778" w14:textId="44A5D0E2" w:rsidR="00CF7CB0" w:rsidRP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1276B4CC" w14:textId="2EA17261" w:rsidR="005E282D" w:rsidRDefault="005E282D" w:rsidP="005E282D">
      <w:pPr>
        <w:pStyle w:val="Heading1"/>
      </w:pPr>
      <w:r>
        <w:lastRenderedPageBreak/>
        <w:t>AWS Managed Services</w:t>
      </w:r>
    </w:p>
    <w:p w14:paraId="6F02AC48" w14:textId="77777777" w:rsidR="005E282D" w:rsidRDefault="005E282D" w:rsidP="005E282D">
      <w:r>
        <w:t>Is bascially an entire service platform that will allow a company to pay for an architect, and various pre managed services. Logging, infrastructure, compliance,change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473039D7" w:rsidR="006542DB" w:rsidRPr="006542DB" w:rsidRDefault="006542DB" w:rsidP="006542DB">
      <w:r>
        <w:t xml:space="preserve">The read replica db is actually a really useful diaster recovery setup for a db as it can be promoted to master very quickly. </w:t>
      </w:r>
    </w:p>
    <w:p w14:paraId="6A61E1FA" w14:textId="7C58CAA1" w:rsidR="006B6A00" w:rsidRDefault="006B6A00" w:rsidP="005E282D">
      <w:pPr>
        <w:pStyle w:val="Heading1"/>
      </w:pPr>
      <w:r>
        <w:t>DynamoDb w/Kinesis</w:t>
      </w:r>
    </w:p>
    <w:p w14:paraId="75626D42" w14:textId="52D56790" w:rsidR="006B6A00" w:rsidRPr="006B6A00" w:rsidRDefault="006B6A00" w:rsidP="006B6A00">
      <w:r>
        <w:t>Amazon Kinesis Adapter is the recommended way to handle DynamoDb streams, not Lambda Functions. That is how you get a stream throttling error</w:t>
      </w:r>
    </w:p>
    <w:p w14:paraId="2CA73960" w14:textId="40467777" w:rsidR="005E282D" w:rsidRDefault="005E282D" w:rsidP="005E282D">
      <w:pPr>
        <w:pStyle w:val="Heading1"/>
      </w:pPr>
      <w:r>
        <w:t>AWS Lambda</w:t>
      </w:r>
    </w:p>
    <w:p w14:paraId="2650E5A7" w14:textId="77777777" w:rsidR="005E282D" w:rsidRDefault="005E282D" w:rsidP="005E282D">
      <w:r>
        <w:t>Triggered by S3 Buckets, DynamoDb Table, Kinesis Streams, and SNS Notifications, Also Cloudwatch Logs, Cloudwatch events (Event Bridge), SQS, MQ</w:t>
      </w:r>
    </w:p>
    <w:p w14:paraId="0886FFFA" w14:textId="77777777" w:rsidR="005E282D" w:rsidRDefault="005E282D" w:rsidP="005E282D">
      <w:r>
        <w:t>Create from scratch, blueprint, container image, and serverless app repository</w:t>
      </w:r>
    </w:p>
    <w:p w14:paraId="3E16D829" w14:textId="77777777" w:rsidR="005E282D" w:rsidRDefault="005E282D" w:rsidP="005E282D">
      <w:r>
        <w:t>You can create an execution role, and add some Policy Templates on create</w:t>
      </w:r>
    </w:p>
    <w:p w14:paraId="0D6F7B88" w14:textId="77777777" w:rsidR="005E282D" w:rsidRDefault="005E282D" w:rsidP="005E282D">
      <w:r>
        <w:t>You can attach it to a network, to allow VPC access</w:t>
      </w:r>
    </w:p>
    <w:p w14:paraId="08E2D3B2" w14:textId="766BA7E4" w:rsidR="005E282D" w:rsidRDefault="005E282D" w:rsidP="005E282D">
      <w:r>
        <w:t>--Lifecycle Hooks on ECS (these are similar to EC2/On-Prem minus a few)</w:t>
      </w:r>
    </w:p>
    <w:p w14:paraId="2E257A40" w14:textId="04453C9B" w:rsidR="005E282D" w:rsidRDefault="005E282D" w:rsidP="005E282D">
      <w:r>
        <w:t>--BeforeInstall, Install, AfterInstall, AllowTestTraffic, AfterAllowTestTraffic, BeforeAllowTraffic, AllowTraffic, AfterAllowTraffic</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r>
        <w:t>OpsWorks Stacks/Chef is a declarative state engine. You state what you want and OpWorks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B05A325" w:rsidR="00925085" w:rsidRPr="00925085" w:rsidRDefault="00925085" w:rsidP="00925085">
      <w:r>
        <w:rPr>
          <w:b/>
          <w:bCs/>
        </w:rPr>
        <w:lastRenderedPageBreak/>
        <w:t xml:space="preserve">Load-based instances </w:t>
      </w:r>
      <w:r>
        <w:t>allows a stack to create and remove instances depending on the traffic. Start when above 80% utilization and stop when below 60%</w:t>
      </w:r>
    </w:p>
    <w:p w14:paraId="13AAA4A8" w14:textId="66B9BBCF" w:rsidR="00843427" w:rsidRDefault="00843427" w:rsidP="004E7DFB">
      <w:pPr>
        <w:pStyle w:val="Heading1"/>
      </w:pPr>
      <w:r>
        <w:t>Amazon Inspector</w:t>
      </w:r>
    </w:p>
    <w:p w14:paraId="7E66D0F6" w14:textId="4DF81718"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686BCD8A" w:rsidR="004E7DFB" w:rsidRDefault="004E7DFB" w:rsidP="004E7DFB">
      <w:r>
        <w:t>It is a service that can scan your EC2 usage for Savings, Security, Service Limits, Performance, and Fault Tolerance</w:t>
      </w:r>
    </w:p>
    <w:p w14:paraId="0AB9259E" w14:textId="4789F084" w:rsidR="004E7DFB" w:rsidRDefault="008C6DA2" w:rsidP="004E7DFB">
      <w:r>
        <w:t>It does have a built in notification email, but that is done weekly. If you want daily stuff, you need to use Lambda Functions to trigger the scan, and either send the results to CloudWatch Event, or Publish straight to SNS. Then you could Have CloudWatch Events monitor Trusted Advisor checks and send SNS when they change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Second is to Setup Health Checks for non-alias records to each service endpoint. Configure the NACL and Route Table to allow Route 53 to hit the healthchecks.</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906EB27" w14:textId="051451CF" w:rsidR="00910B1C" w:rsidRDefault="00910B1C" w:rsidP="00910B1C">
      <w:pPr>
        <w:pStyle w:val="Heading1"/>
      </w:pPr>
      <w:r>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lastRenderedPageBreak/>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70A2F90D" w:rsidR="00DF6D7B" w:rsidRDefault="00DF6D7B" w:rsidP="00DF6D7B">
      <w:r>
        <w:t>Is more about</w:t>
      </w:r>
      <w:r w:rsidR="00D05747">
        <w:t xml:space="preserve"> Threat Detection,</w:t>
      </w:r>
      <w:r>
        <w:t xml:space="preserve"> Resource security, and </w:t>
      </w:r>
      <w:r w:rsidR="00D05747">
        <w:t>malicious activity in your AWS Account</w:t>
      </w:r>
    </w:p>
    <w:p w14:paraId="5BBFCD18" w14:textId="715C18E8" w:rsidR="00DF6D7B" w:rsidRDefault="00DF6D7B" w:rsidP="00DF6D7B">
      <w:pPr>
        <w:pStyle w:val="Heading2"/>
      </w:pPr>
      <w:r>
        <w:t xml:space="preserve">Amazon Macie </w:t>
      </w:r>
    </w:p>
    <w:p w14:paraId="75347297" w14:textId="494000DF" w:rsidR="00DF6D7B" w:rsidRDefault="00DF6D7B" w:rsidP="00DF6D7B">
      <w:r>
        <w:t>More about compliance</w:t>
      </w:r>
      <w:r w:rsidR="00D05747">
        <w:t>.</w:t>
      </w:r>
      <w:r>
        <w:t xml:space="preserve"> </w:t>
      </w:r>
      <w:r w:rsidR="00D05747">
        <w:t>Uses machine learning to discover, classify, and protect sensitive data</w:t>
      </w:r>
    </w:p>
    <w:p w14:paraId="4128503A" w14:textId="088630A6" w:rsidR="00DF6D7B" w:rsidRDefault="00DF6D7B" w:rsidP="00DF6D7B">
      <w:pPr>
        <w:pStyle w:val="Heading2"/>
      </w:pPr>
      <w:r>
        <w:t>Aws Shield</w:t>
      </w:r>
    </w:p>
    <w:p w14:paraId="0451FD5D" w14:textId="68D29F66" w:rsidR="00D05747" w:rsidRDefault="00DF6D7B" w:rsidP="00DF6D7B">
      <w:r>
        <w:t xml:space="preserve">Is more about </w:t>
      </w:r>
      <w:r w:rsidR="00D05747">
        <w:t>network security, specifically a DDOS protection service</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4F93FA19" w:rsidR="00F0660B" w:rsidRPr="00F0660B" w:rsidRDefault="00F0660B" w:rsidP="00F0660B">
      <w:r>
        <w:t>Using Providers you will need to use the temporary auth token with STS AssumeRoleWithWebIdentity API. NOT AssumeRoleWithSAML as this is used for Active Directory</w:t>
      </w:r>
    </w:p>
    <w:sectPr w:rsidR="00F0660B" w:rsidRPr="00F0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100FAC"/>
    <w:rsid w:val="0013697E"/>
    <w:rsid w:val="001F11B6"/>
    <w:rsid w:val="00214493"/>
    <w:rsid w:val="00223789"/>
    <w:rsid w:val="002748C5"/>
    <w:rsid w:val="003060E8"/>
    <w:rsid w:val="00397012"/>
    <w:rsid w:val="003D181F"/>
    <w:rsid w:val="00406836"/>
    <w:rsid w:val="004E7DFB"/>
    <w:rsid w:val="00505481"/>
    <w:rsid w:val="005310EC"/>
    <w:rsid w:val="00591F6D"/>
    <w:rsid w:val="005E282D"/>
    <w:rsid w:val="00606E4B"/>
    <w:rsid w:val="006542DB"/>
    <w:rsid w:val="00690C16"/>
    <w:rsid w:val="00694981"/>
    <w:rsid w:val="00696512"/>
    <w:rsid w:val="006B6A00"/>
    <w:rsid w:val="00740CF3"/>
    <w:rsid w:val="00776469"/>
    <w:rsid w:val="007F269B"/>
    <w:rsid w:val="007F3322"/>
    <w:rsid w:val="00843427"/>
    <w:rsid w:val="00881F7D"/>
    <w:rsid w:val="008C6DA2"/>
    <w:rsid w:val="008D067C"/>
    <w:rsid w:val="00910B1C"/>
    <w:rsid w:val="00911DA2"/>
    <w:rsid w:val="00925085"/>
    <w:rsid w:val="00927413"/>
    <w:rsid w:val="00927E0D"/>
    <w:rsid w:val="009D797D"/>
    <w:rsid w:val="00A17B8E"/>
    <w:rsid w:val="00A45C70"/>
    <w:rsid w:val="00A653BA"/>
    <w:rsid w:val="00A73467"/>
    <w:rsid w:val="00AD1E03"/>
    <w:rsid w:val="00AE0E52"/>
    <w:rsid w:val="00AF7FDC"/>
    <w:rsid w:val="00B80EB8"/>
    <w:rsid w:val="00BC2230"/>
    <w:rsid w:val="00BD3DED"/>
    <w:rsid w:val="00C00913"/>
    <w:rsid w:val="00C05E62"/>
    <w:rsid w:val="00C71256"/>
    <w:rsid w:val="00CB3037"/>
    <w:rsid w:val="00CF7CB0"/>
    <w:rsid w:val="00D05747"/>
    <w:rsid w:val="00DB601A"/>
    <w:rsid w:val="00DB6953"/>
    <w:rsid w:val="00DF6D7B"/>
    <w:rsid w:val="00E03952"/>
    <w:rsid w:val="00E24419"/>
    <w:rsid w:val="00E80AC1"/>
    <w:rsid w:val="00EB4975"/>
    <w:rsid w:val="00F0397A"/>
    <w:rsid w:val="00F0660B"/>
    <w:rsid w:val="00F451AB"/>
    <w:rsid w:val="00FA5843"/>
    <w:rsid w:val="00FB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12</cp:revision>
  <dcterms:created xsi:type="dcterms:W3CDTF">2021-12-18T04:16:00Z</dcterms:created>
  <dcterms:modified xsi:type="dcterms:W3CDTF">2021-12-19T03:11:00Z</dcterms:modified>
</cp:coreProperties>
</file>