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ELITE DAILY TRADING INTELLIGENCE BRIEF</w:t>
      </w:r>
    </w:p>
    <w:p>
      <w:pPr>
        <w:jc w:val="center"/>
      </w:pPr>
      <w:r>
        <w:rPr>
          <w:i/>
          <w:sz w:val="24"/>
        </w:rPr>
        <w:t>Indian F&amp;O Day Trader — Nifty + Stocks  |  Capital: ₹2,00,000  |  Mode: PAPER</w:t>
      </w:r>
    </w:p>
    <w:p>
      <w:pPr>
        <w:jc w:val="center"/>
      </w:pPr>
      <w:r>
        <w:rPr>
          <w:b/>
          <w:sz w:val="22"/>
        </w:rPr>
        <w:t>Date: Wednesday, 11 June 2026  |  Generated ~08:45 IST</w:t>
      </w:r>
    </w:p>
    <w:p/>
    <w:tbl>
      <w:tblPr>
        <w:tblW w:type="auto" w:w="0"/>
        <w:tblLayout w:type="autofit"/>
        <w:tblLook w:firstColumn="1" w:firstRow="1" w:lastColumn="0" w:lastRow="0" w:noHBand="0" w:noVBand="1" w:val="04A0"/>
      </w:tblPr>
      <w:tblGrid>
        <w:gridCol w:w="10200"/>
      </w:tblGrid>
      <w:tr>
        <w:tc>
          <w:tcPr>
            <w:tcW w:type="dxa" w:w="10200"/>
            <w:shd w:val="clear" w:color="auto" w:fill="C00000"/>
          </w:tcPr>
          <w:p>
            <w:pPr>
              <w:jc w:val="center"/>
            </w:pPr>
            <w:r/>
            <w:r>
              <w:rPr>
                <w:b/>
                <w:color w:val="FFFFFF"/>
                <w:sz w:val="26"/>
              </w:rPr>
              <w:t>TODAY'S BIAS: BEARISH</w:t>
            </w:r>
          </w:p>
        </w:tc>
      </w:tr>
    </w:tbl>
    <w:tbl>
      <w:tblPr>
        <w:tblW w:type="auto" w:w="0"/>
        <w:tblLayout w:type="autofit"/>
        <w:tblLook w:firstColumn="1" w:firstRow="1" w:lastColumn="0" w:lastRow="0" w:noHBand="0" w:noVBand="1" w:val="04A0"/>
      </w:tblPr>
      <w:tblGrid>
        <w:gridCol w:w="10200"/>
      </w:tblGrid>
      <w:tr>
        <w:tc>
          <w:tcPr>
            <w:tcW w:type="dxa" w:w="10200"/>
            <w:shd w:val="clear" w:color="auto" w:fill="BF8F00"/>
          </w:tcPr>
          <w:p>
            <w:pPr>
              <w:jc w:val="center"/>
            </w:pPr>
            <w:r/>
            <w:r>
              <w:rPr>
                <w:b/>
                <w:color w:val="FFFFFF"/>
                <w:sz w:val="26"/>
              </w:rPr>
              <w:t>ENTRY PERMISSION: YELLOW — wait 30 min post-open</w:t>
            </w:r>
          </w:p>
        </w:tc>
      </w:tr>
    </w:tbl>
    <w:tbl>
      <w:tblPr>
        <w:tblW w:type="auto" w:w="0"/>
        <w:tblLayout w:type="autofit"/>
        <w:tblLook w:firstColumn="1" w:firstRow="1" w:lastColumn="0" w:lastRow="0" w:noHBand="0" w:noVBand="1" w:val="04A0"/>
      </w:tblPr>
      <w:tblGrid>
        <w:gridCol w:w="10200"/>
      </w:tblGrid>
      <w:tr>
        <w:tc>
          <w:tcPr>
            <w:tcW w:type="dxa" w:w="10200"/>
            <w:shd w:val="clear" w:color="auto" w:fill="7F6000"/>
          </w:tcPr>
          <w:p>
            <w:pPr>
              <w:jc w:val="center"/>
            </w:pPr>
            <w:r/>
            <w:r>
              <w:rPr>
                <w:b/>
                <w:color w:val="FFFFFF"/>
                <w:sz w:val="26"/>
              </w:rPr>
              <w:t>CRUDE RULE MODE: CAUTION (₹8,712 MCX — approaching BEAR boundary)</w:t>
            </w:r>
          </w:p>
        </w:tc>
      </w:tr>
    </w:tbl>
    <w:tbl>
      <w:tblPr>
        <w:tblW w:type="auto" w:w="0"/>
        <w:tblLayout w:type="autofit"/>
        <w:tblLook w:firstColumn="1" w:firstRow="1" w:lastColumn="0" w:lastRow="0" w:noHBand="0" w:noVBand="1" w:val="04A0"/>
      </w:tblPr>
      <w:tblGrid>
        <w:gridCol w:w="10200"/>
      </w:tblGrid>
      <w:tr>
        <w:tc>
          <w:tcPr>
            <w:tcW w:type="dxa" w:w="10200"/>
            <w:shd w:val="clear" w:color="auto" w:fill="E69138"/>
          </w:tcPr>
          <w:p>
            <w:pPr>
              <w:jc w:val="center"/>
            </w:pPr>
            <w:r/>
            <w:r>
              <w:rPr>
                <w:b/>
                <w:color w:val="FFFFFF"/>
                <w:sz w:val="26"/>
              </w:rPr>
              <w:t>VIX SIZING: HALF-SIZE (VIX 15.00 — AT boundary; likely spikes today)</w:t>
            </w:r>
          </w:p>
        </w:tc>
      </w:tr>
    </w:tbl>
    <w:p/>
    <w:p>
      <w:pPr>
        <w:pStyle w:val="Heading1"/>
      </w:pPr>
      <w:r>
        <w:rPr>
          <w:color w:val="1F3864"/>
        </w:rPr>
        <w:t>Section 0 — Yesterday's Postmortem</w:t>
      </w:r>
    </w:p>
    <w:p>
      <w:r>
        <w:rPr>
          <w:b/>
          <w:i w:val="0"/>
          <w:sz w:val="24"/>
        </w:rPr>
        <w:t>Brief Accuracy Score: N/A — No prior brief in this session.</w:t>
      </w:r>
    </w:p>
    <w:p>
      <w:pPr>
        <w:pStyle w:val="ListBullet"/>
      </w:pPr>
      <w:r>
        <w:t>This is the FIRST brief generated in the current conversation session.</w:t>
      </w:r>
    </w:p>
    <w:p>
      <w:pPr>
        <w:pStyle w:val="ListBullet"/>
      </w:pPr>
      <w:r>
        <w:t>No yesterday's picks to score. Baseline methodology accuracy is being established from today.</w:t>
      </w:r>
    </w:p>
    <w:p>
      <w:pPr>
        <w:pStyle w:val="ListBullet"/>
      </w:pPr>
      <w:r>
        <w:t>Methodology adjustment: None (no prior miss to correct). Proceed at full conviction per rules.</w:t>
      </w:r>
    </w:p>
    <w:p>
      <w:pPr>
        <w:pStyle w:val="ListBullet"/>
      </w:pPr>
      <w:r>
        <w:t>NOTE: To maintain running accuracy scoring, paste yesterday's brief context at the start of future sessions.</w:t>
      </w:r>
    </w:p>
    <w:p/>
    <w:p>
      <w:pPr>
        <w:pStyle w:val="Heading1"/>
      </w:pPr>
      <w:r>
        <w:rPr>
          <w:color w:val="1F3864"/>
        </w:rPr>
        <w:t>Section 1 — Macro Snapshot (Cross-Verified)</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val="clear" w:color="auto" w:fill="1F3864"/>
          </w:tcPr>
          <w:p>
            <w:r/>
            <w:r>
              <w:rPr>
                <w:b/>
                <w:color w:val="FFFFFF"/>
                <w:sz w:val="22"/>
              </w:rPr>
              <w:t>Metric</w:t>
            </w:r>
          </w:p>
        </w:tc>
        <w:tc>
          <w:tcPr>
            <w:tcW w:type="dxa" w:w="2550"/>
            <w:shd w:val="clear" w:color="auto" w:fill="1F3864"/>
          </w:tcPr>
          <w:p>
            <w:r/>
            <w:r>
              <w:rPr>
                <w:b/>
                <w:color w:val="FFFFFF"/>
                <w:sz w:val="22"/>
              </w:rPr>
              <w:t>Reading</w:t>
            </w:r>
          </w:p>
        </w:tc>
        <w:tc>
          <w:tcPr>
            <w:tcW w:type="dxa" w:w="2550"/>
            <w:shd w:val="clear" w:color="auto" w:fill="1F3864"/>
          </w:tcPr>
          <w:p>
            <w:r/>
            <w:r>
              <w:rPr>
                <w:b/>
                <w:color w:val="FFFFFF"/>
                <w:sz w:val="22"/>
              </w:rPr>
              <w:t>Source(s)</w:t>
            </w:r>
          </w:p>
        </w:tc>
        <w:tc>
          <w:tcPr>
            <w:tcW w:type="dxa" w:w="2550"/>
            <w:shd w:val="clear" w:color="auto" w:fill="1F3864"/>
          </w:tcPr>
          <w:p>
            <w:r/>
            <w:r>
              <w:rPr>
                <w:b/>
                <w:color w:val="FFFFFF"/>
                <w:sz w:val="22"/>
              </w:rPr>
              <w:t>Signal</w:t>
            </w:r>
          </w:p>
        </w:tc>
      </w:tr>
      <w:tr>
        <w:tc>
          <w:tcPr>
            <w:tcW w:type="dxa" w:w="2550"/>
          </w:tcPr>
          <w:p>
            <w:r/>
            <w:r>
              <w:rPr>
                <w:b/>
                <w:sz w:val="22"/>
              </w:rPr>
              <w:t>WTI Crude (NYMEX)</w:t>
            </w:r>
          </w:p>
        </w:tc>
        <w:tc>
          <w:tcPr>
            <w:tcW w:type="dxa" w:w="2550"/>
          </w:tcPr>
          <w:p>
            <w:r/>
            <w:r>
              <w:rPr>
                <w:sz w:val="22"/>
              </w:rPr>
              <w:t>$91.36/bbl (+1.47%)</w:t>
            </w:r>
          </w:p>
        </w:tc>
        <w:tc>
          <w:tcPr>
            <w:tcW w:type="dxa" w:w="2550"/>
          </w:tcPr>
          <w:p>
            <w:r/>
            <w:r>
              <w:rPr>
                <w:sz w:val="22"/>
              </w:rPr>
              <w:t>TradingEconomics / CNBC</w:t>
            </w:r>
          </w:p>
        </w:tc>
        <w:tc>
          <w:tcPr>
            <w:tcW w:type="dxa" w:w="2550"/>
          </w:tcPr>
          <w:p>
            <w:r/>
            <w:r>
              <w:rPr>
                <w:sz w:val="22"/>
              </w:rPr>
              <w:t>Rising — CAUTION regime pressure</w:t>
            </w:r>
          </w:p>
        </w:tc>
      </w:tr>
      <w:tr>
        <w:tc>
          <w:tcPr>
            <w:tcW w:type="dxa" w:w="2550"/>
          </w:tcPr>
          <w:p>
            <w:r/>
            <w:r>
              <w:rPr>
                <w:b/>
                <w:sz w:val="22"/>
              </w:rPr>
              <w:t>Brent Crude (context ONLY)</w:t>
            </w:r>
          </w:p>
        </w:tc>
        <w:tc>
          <w:tcPr>
            <w:tcW w:type="dxa" w:w="2550"/>
          </w:tcPr>
          <w:p>
            <w:r/>
            <w:r>
              <w:rPr>
                <w:sz w:val="22"/>
              </w:rPr>
              <w:t>~$96–97/bbl</w:t>
            </w:r>
          </w:p>
        </w:tc>
        <w:tc>
          <w:tcPr>
            <w:tcW w:type="dxa" w:w="2550"/>
          </w:tcPr>
          <w:p>
            <w:r/>
            <w:r>
              <w:rPr>
                <w:sz w:val="22"/>
              </w:rPr>
              <w:t>TradingEconomics / Bloomberg</w:t>
            </w:r>
          </w:p>
        </w:tc>
        <w:tc>
          <w:tcPr>
            <w:tcW w:type="dxa" w:w="2550"/>
          </w:tcPr>
          <w:p>
            <w:r/>
            <w:r>
              <w:rPr>
                <w:sz w:val="22"/>
              </w:rPr>
              <w:t>NOT used for MCX proxy</w:t>
            </w:r>
          </w:p>
        </w:tc>
      </w:tr>
      <w:tr>
        <w:tc>
          <w:tcPr>
            <w:tcW w:type="dxa" w:w="2550"/>
          </w:tcPr>
          <w:p>
            <w:r/>
            <w:r>
              <w:rPr>
                <w:b/>
                <w:sz w:val="22"/>
              </w:rPr>
              <w:t>USDINR Spot</w:t>
            </w:r>
          </w:p>
        </w:tc>
        <w:tc>
          <w:tcPr>
            <w:tcW w:type="dxa" w:w="2550"/>
          </w:tcPr>
          <w:p>
            <w:r/>
            <w:r>
              <w:rPr>
                <w:sz w:val="22"/>
              </w:rPr>
              <w:t>95.36</w:t>
            </w:r>
          </w:p>
        </w:tc>
        <w:tc>
          <w:tcPr>
            <w:tcW w:type="dxa" w:w="2550"/>
          </w:tcPr>
          <w:p>
            <w:r/>
            <w:r>
              <w:rPr>
                <w:sz w:val="22"/>
              </w:rPr>
              <w:t>Fed H.10 (Jun 10) / Investing</w:t>
            </w:r>
          </w:p>
        </w:tc>
        <w:tc>
          <w:tcPr>
            <w:tcW w:type="dxa" w:w="2550"/>
          </w:tcPr>
          <w:p>
            <w:r/>
            <w:r>
              <w:rPr>
                <w:sz w:val="22"/>
              </w:rPr>
              <w:t>Near record-weak INR</w:t>
            </w:r>
          </w:p>
        </w:tc>
      </w:tr>
      <w:tr>
        <w:tc>
          <w:tcPr>
            <w:tcW w:type="dxa" w:w="2550"/>
          </w:tcPr>
          <w:p>
            <w:r/>
            <w:r>
              <w:rPr>
                <w:b/>
                <w:sz w:val="22"/>
              </w:rPr>
              <w:t>MCX Crude Proxy</w:t>
            </w:r>
          </w:p>
        </w:tc>
        <w:tc>
          <w:tcPr>
            <w:tcW w:type="dxa" w:w="2550"/>
          </w:tcPr>
          <w:p>
            <w:r/>
            <w:r>
              <w:rPr>
                <w:sz w:val="22"/>
              </w:rPr>
              <w:t>₹8,712/bbl</w:t>
            </w:r>
          </w:p>
        </w:tc>
        <w:tc>
          <w:tcPr>
            <w:tcW w:type="dxa" w:w="2550"/>
          </w:tcPr>
          <w:p>
            <w:r/>
            <w:r>
              <w:rPr>
                <w:sz w:val="22"/>
              </w:rPr>
              <w:t>WTI×USDINR calc (see below)</w:t>
            </w:r>
          </w:p>
        </w:tc>
        <w:tc>
          <w:tcPr>
            <w:tcW w:type="dxa" w:w="2550"/>
          </w:tcPr>
          <w:p>
            <w:r/>
            <w:r>
              <w:rPr>
                <w:sz w:val="22"/>
              </w:rPr>
              <w:t>CAUTION regime</w:t>
            </w:r>
          </w:p>
        </w:tc>
      </w:tr>
      <w:tr>
        <w:tc>
          <w:tcPr>
            <w:tcW w:type="dxa" w:w="2550"/>
          </w:tcPr>
          <w:p>
            <w:r/>
            <w:r>
              <w:rPr>
                <w:b/>
                <w:sz w:val="22"/>
              </w:rPr>
              <w:t>India VIX (Jun 10 close)</w:t>
            </w:r>
          </w:p>
        </w:tc>
        <w:tc>
          <w:tcPr>
            <w:tcW w:type="dxa" w:w="2550"/>
          </w:tcPr>
          <w:p>
            <w:r/>
            <w:r>
              <w:rPr>
                <w:sz w:val="22"/>
              </w:rPr>
              <w:t>15.00 (↓ from 15.58)</w:t>
            </w:r>
          </w:p>
        </w:tc>
        <w:tc>
          <w:tcPr>
            <w:tcW w:type="dxa" w:w="2550"/>
          </w:tcPr>
          <w:p>
            <w:r/>
            <w:r>
              <w:rPr>
                <w:sz w:val="22"/>
              </w:rPr>
              <w:t>NSE India / 5paisa</w:t>
            </w:r>
          </w:p>
        </w:tc>
        <w:tc>
          <w:tcPr>
            <w:tcW w:type="dxa" w:w="2550"/>
          </w:tcPr>
          <w:p>
            <w:r/>
            <w:r>
              <w:rPr>
                <w:sz w:val="22"/>
              </w:rPr>
              <w:t>AT half-size boundary</w:t>
            </w:r>
          </w:p>
        </w:tc>
      </w:tr>
      <w:tr>
        <w:tc>
          <w:tcPr>
            <w:tcW w:type="dxa" w:w="2550"/>
          </w:tcPr>
          <w:p>
            <w:r/>
            <w:r>
              <w:rPr>
                <w:b/>
                <w:sz w:val="22"/>
              </w:rPr>
              <w:t>Nifty 50 (Jun 10 close)</w:t>
            </w:r>
          </w:p>
        </w:tc>
        <w:tc>
          <w:tcPr>
            <w:tcW w:type="dxa" w:w="2550"/>
          </w:tcPr>
          <w:p>
            <w:r/>
            <w:r>
              <w:rPr>
                <w:sz w:val="22"/>
              </w:rPr>
              <w:t>23,242.10 (+0.52%)</w:t>
            </w:r>
          </w:p>
        </w:tc>
        <w:tc>
          <w:tcPr>
            <w:tcW w:type="dxa" w:w="2550"/>
          </w:tcPr>
          <w:p>
            <w:r/>
            <w:r>
              <w:rPr>
                <w:sz w:val="22"/>
              </w:rPr>
              <w:t>NSE India</w:t>
            </w:r>
          </w:p>
        </w:tc>
        <w:tc>
          <w:tcPr>
            <w:tcW w:type="dxa" w:w="2550"/>
          </w:tcPr>
          <w:p>
            <w:r/>
            <w:r>
              <w:rPr>
                <w:sz w:val="22"/>
              </w:rPr>
              <w:t>Resistance: 23,300</w:t>
            </w:r>
          </w:p>
        </w:tc>
      </w:tr>
      <w:tr>
        <w:tc>
          <w:tcPr>
            <w:tcW w:type="dxa" w:w="2550"/>
          </w:tcPr>
          <w:p>
            <w:r/>
            <w:r>
              <w:rPr>
                <w:b/>
                <w:sz w:val="22"/>
              </w:rPr>
              <w:t>Sensex (Jun 10 close)</w:t>
            </w:r>
          </w:p>
        </w:tc>
        <w:tc>
          <w:tcPr>
            <w:tcW w:type="dxa" w:w="2550"/>
          </w:tcPr>
          <w:p>
            <w:r/>
            <w:r>
              <w:rPr>
                <w:sz w:val="22"/>
              </w:rPr>
              <w:t>~77,800 est.</w:t>
            </w:r>
          </w:p>
        </w:tc>
        <w:tc>
          <w:tcPr>
            <w:tcW w:type="dxa" w:w="2550"/>
          </w:tcPr>
          <w:p>
            <w:r/>
            <w:r>
              <w:rPr>
                <w:sz w:val="22"/>
              </w:rPr>
              <w:t>ESTIMATE — verify on BSE</w:t>
            </w:r>
          </w:p>
        </w:tc>
        <w:tc>
          <w:tcPr>
            <w:tcW w:type="dxa" w:w="2550"/>
          </w:tcPr>
          <w:p>
            <w:r/>
            <w:r>
              <w:rPr>
                <w:sz w:val="22"/>
              </w:rPr>
              <w:t>Tracks Nifty</w:t>
            </w:r>
          </w:p>
        </w:tc>
      </w:tr>
      <w:tr>
        <w:tc>
          <w:tcPr>
            <w:tcW w:type="dxa" w:w="2550"/>
          </w:tcPr>
          <w:p>
            <w:r/>
            <w:r>
              <w:rPr>
                <w:b/>
                <w:sz w:val="22"/>
              </w:rPr>
              <w:t>GIFT Nifty (Jun 11 am)</w:t>
            </w:r>
          </w:p>
        </w:tc>
        <w:tc>
          <w:tcPr>
            <w:tcW w:type="dxa" w:w="2550"/>
          </w:tcPr>
          <w:p>
            <w:r/>
            <w:r>
              <w:rPr>
                <w:sz w:val="22"/>
              </w:rPr>
              <w:t>23,157.5</w:t>
            </w:r>
          </w:p>
        </w:tc>
        <w:tc>
          <w:tcPr>
            <w:tcW w:type="dxa" w:w="2550"/>
          </w:tcPr>
          <w:p>
            <w:r/>
            <w:r>
              <w:rPr>
                <w:sz w:val="22"/>
              </w:rPr>
              <w:t>NSE IFSC / 5paisa</w:t>
            </w:r>
          </w:p>
        </w:tc>
        <w:tc>
          <w:tcPr>
            <w:tcW w:type="dxa" w:w="2550"/>
          </w:tcPr>
          <w:p>
            <w:r/>
            <w:r>
              <w:rPr>
                <w:sz w:val="22"/>
              </w:rPr>
              <w:t>Gap DOWN ~85 pts</w:t>
            </w:r>
          </w:p>
        </w:tc>
      </w:tr>
      <w:tr>
        <w:tc>
          <w:tcPr>
            <w:tcW w:type="dxa" w:w="2550"/>
          </w:tcPr>
          <w:p>
            <w:r/>
            <w:r>
              <w:rPr>
                <w:b/>
                <w:sz w:val="22"/>
              </w:rPr>
              <w:t>Nifty Jun Futures close</w:t>
            </w:r>
          </w:p>
        </w:tc>
        <w:tc>
          <w:tcPr>
            <w:tcW w:type="dxa" w:w="2550"/>
          </w:tcPr>
          <w:p>
            <w:r/>
            <w:r>
              <w:rPr>
                <w:sz w:val="22"/>
              </w:rPr>
              <w:t>~23,280 est.</w:t>
            </w:r>
          </w:p>
        </w:tc>
        <w:tc>
          <w:tcPr>
            <w:tcW w:type="dxa" w:w="2550"/>
          </w:tcPr>
          <w:p>
            <w:r/>
            <w:r>
              <w:rPr>
                <w:sz w:val="22"/>
              </w:rPr>
              <w:t>Estimated cost-of-carry</w:t>
            </w:r>
          </w:p>
        </w:tc>
        <w:tc>
          <w:tcPr>
            <w:tcW w:type="dxa" w:w="2550"/>
          </w:tcPr>
          <w:p>
            <w:r/>
            <w:r>
              <w:rPr>
                <w:sz w:val="22"/>
              </w:rPr>
              <w:t>GIFT below futures</w:t>
            </w:r>
          </w:p>
        </w:tc>
      </w:tr>
      <w:tr>
        <w:tc>
          <w:tcPr>
            <w:tcW w:type="dxa" w:w="2550"/>
          </w:tcPr>
          <w:p>
            <w:r/>
            <w:r>
              <w:rPr>
                <w:b/>
                <w:sz w:val="22"/>
              </w:rPr>
              <w:t>Nikkei 225</w:t>
            </w:r>
          </w:p>
        </w:tc>
        <w:tc>
          <w:tcPr>
            <w:tcW w:type="dxa" w:w="2550"/>
          </w:tcPr>
          <w:p>
            <w:r/>
            <w:r>
              <w:rPr>
                <w:sz w:val="22"/>
              </w:rPr>
              <w:t>~67,471 (–1.36%)</w:t>
            </w:r>
          </w:p>
        </w:tc>
        <w:tc>
          <w:tcPr>
            <w:tcW w:type="dxa" w:w="2550"/>
          </w:tcPr>
          <w:p>
            <w:r/>
            <w:r>
              <w:rPr>
                <w:sz w:val="22"/>
              </w:rPr>
              <w:t>CNBC Asia (early Jun data)</w:t>
            </w:r>
          </w:p>
        </w:tc>
        <w:tc>
          <w:tcPr>
            <w:tcW w:type="dxa" w:w="2550"/>
          </w:tcPr>
          <w:p>
            <w:r/>
            <w:r>
              <w:rPr>
                <w:sz w:val="22"/>
              </w:rPr>
              <w:t>Weak Asia</w:t>
            </w:r>
          </w:p>
        </w:tc>
      </w:tr>
      <w:tr>
        <w:tc>
          <w:tcPr>
            <w:tcW w:type="dxa" w:w="2550"/>
          </w:tcPr>
          <w:p>
            <w:r/>
            <w:r>
              <w:rPr>
                <w:b/>
                <w:sz w:val="22"/>
              </w:rPr>
              <w:t>Hang Seng</w:t>
            </w:r>
          </w:p>
        </w:tc>
        <w:tc>
          <w:tcPr>
            <w:tcW w:type="dxa" w:w="2550"/>
          </w:tcPr>
          <w:p>
            <w:r/>
            <w:r>
              <w:rPr>
                <w:sz w:val="22"/>
              </w:rPr>
              <w:t>–1.31% latest</w:t>
            </w:r>
          </w:p>
        </w:tc>
        <w:tc>
          <w:tcPr>
            <w:tcW w:type="dxa" w:w="2550"/>
          </w:tcPr>
          <w:p>
            <w:r/>
            <w:r>
              <w:rPr>
                <w:sz w:val="22"/>
              </w:rPr>
              <w:t>Bloomberg / Reuters</w:t>
            </w:r>
          </w:p>
        </w:tc>
        <w:tc>
          <w:tcPr>
            <w:tcW w:type="dxa" w:w="2550"/>
          </w:tcPr>
          <w:p>
            <w:r/>
            <w:r>
              <w:rPr>
                <w:sz w:val="22"/>
              </w:rPr>
              <w:t>Bearish</w:t>
            </w:r>
          </w:p>
        </w:tc>
      </w:tr>
      <w:tr>
        <w:tc>
          <w:tcPr>
            <w:tcW w:type="dxa" w:w="2550"/>
          </w:tcPr>
          <w:p>
            <w:r/>
            <w:r>
              <w:rPr>
                <w:b/>
                <w:sz w:val="22"/>
              </w:rPr>
              <w:t>Kospi</w:t>
            </w:r>
          </w:p>
        </w:tc>
        <w:tc>
          <w:tcPr>
            <w:tcW w:type="dxa" w:w="2550"/>
          </w:tcPr>
          <w:p>
            <w:r/>
            <w:r>
              <w:rPr>
                <w:sz w:val="22"/>
              </w:rPr>
              <w:t>8,639 (–1.84%)</w:t>
            </w:r>
          </w:p>
        </w:tc>
        <w:tc>
          <w:tcPr>
            <w:tcW w:type="dxa" w:w="2550"/>
          </w:tcPr>
          <w:p>
            <w:r/>
            <w:r>
              <w:rPr>
                <w:sz w:val="22"/>
              </w:rPr>
              <w:t>CNBC Asia</w:t>
            </w:r>
          </w:p>
        </w:tc>
        <w:tc>
          <w:tcPr>
            <w:tcW w:type="dxa" w:w="2550"/>
          </w:tcPr>
          <w:p>
            <w:r/>
            <w:r>
              <w:rPr>
                <w:sz w:val="22"/>
              </w:rPr>
              <w:t>Bearish</w:t>
            </w:r>
          </w:p>
        </w:tc>
      </w:tr>
      <w:tr>
        <w:tc>
          <w:tcPr>
            <w:tcW w:type="dxa" w:w="2550"/>
          </w:tcPr>
          <w:p>
            <w:r/>
            <w:r>
              <w:rPr>
                <w:b/>
                <w:sz w:val="22"/>
              </w:rPr>
              <w:t>CSI 300</w:t>
            </w:r>
          </w:p>
        </w:tc>
        <w:tc>
          <w:tcPr>
            <w:tcW w:type="dxa" w:w="2550"/>
          </w:tcPr>
          <w:p>
            <w:r/>
            <w:r>
              <w:rPr>
                <w:sz w:val="22"/>
              </w:rPr>
              <w:t>–0.69%</w:t>
            </w:r>
          </w:p>
        </w:tc>
        <w:tc>
          <w:tcPr>
            <w:tcW w:type="dxa" w:w="2550"/>
          </w:tcPr>
          <w:p>
            <w:r/>
            <w:r>
              <w:rPr>
                <w:sz w:val="22"/>
              </w:rPr>
              <w:t>Bloomberg</w:t>
            </w:r>
          </w:p>
        </w:tc>
        <w:tc>
          <w:tcPr>
            <w:tcW w:type="dxa" w:w="2550"/>
          </w:tcPr>
          <w:p>
            <w:r/>
            <w:r>
              <w:rPr>
                <w:sz w:val="22"/>
              </w:rPr>
              <w:t>Modest weakness</w:t>
            </w:r>
          </w:p>
        </w:tc>
      </w:tr>
      <w:tr>
        <w:tc>
          <w:tcPr>
            <w:tcW w:type="dxa" w:w="2550"/>
          </w:tcPr>
          <w:p>
            <w:r/>
            <w:r>
              <w:rPr>
                <w:b/>
                <w:sz w:val="22"/>
              </w:rPr>
              <w:t>Dow Jones (Jun 10)</w:t>
            </w:r>
          </w:p>
        </w:tc>
        <w:tc>
          <w:tcPr>
            <w:tcW w:type="dxa" w:w="2550"/>
          </w:tcPr>
          <w:p>
            <w:r/>
            <w:r>
              <w:rPr>
                <w:sz w:val="22"/>
              </w:rPr>
              <w:t>49,918.78 (–1.87%, –953 pts)</w:t>
            </w:r>
          </w:p>
        </w:tc>
        <w:tc>
          <w:tcPr>
            <w:tcW w:type="dxa" w:w="2550"/>
          </w:tcPr>
          <w:p>
            <w:r/>
            <w:r>
              <w:rPr>
                <w:sz w:val="22"/>
              </w:rPr>
              <w:t>CNBC / TheStreet</w:t>
            </w:r>
          </w:p>
        </w:tc>
        <w:tc>
          <w:tcPr>
            <w:tcW w:type="dxa" w:w="2550"/>
          </w:tcPr>
          <w:p>
            <w:r/>
            <w:r>
              <w:rPr>
                <w:sz w:val="22"/>
              </w:rPr>
              <w:t>RISK-OFF</w:t>
            </w:r>
          </w:p>
        </w:tc>
      </w:tr>
      <w:tr>
        <w:tc>
          <w:tcPr>
            <w:tcW w:type="dxa" w:w="2550"/>
          </w:tcPr>
          <w:p>
            <w:r/>
            <w:r>
              <w:rPr>
                <w:b/>
                <w:sz w:val="22"/>
              </w:rPr>
              <w:t>S&amp;P 500 (Jun 10)</w:t>
            </w:r>
          </w:p>
        </w:tc>
        <w:tc>
          <w:tcPr>
            <w:tcW w:type="dxa" w:w="2550"/>
          </w:tcPr>
          <w:p>
            <w:r/>
            <w:r>
              <w:rPr>
                <w:sz w:val="22"/>
              </w:rPr>
              <w:t>7,266.99 (–1.62%)</w:t>
            </w:r>
          </w:p>
        </w:tc>
        <w:tc>
          <w:tcPr>
            <w:tcW w:type="dxa" w:w="2550"/>
          </w:tcPr>
          <w:p>
            <w:r/>
            <w:r>
              <w:rPr>
                <w:sz w:val="22"/>
              </w:rPr>
              <w:t>CNBC</w:t>
            </w:r>
          </w:p>
        </w:tc>
        <w:tc>
          <w:tcPr>
            <w:tcW w:type="dxa" w:w="2550"/>
          </w:tcPr>
          <w:p>
            <w:r/>
            <w:r>
              <w:rPr>
                <w:sz w:val="22"/>
              </w:rPr>
              <w:t>RISK-OFF</w:t>
            </w:r>
          </w:p>
        </w:tc>
      </w:tr>
      <w:tr>
        <w:tc>
          <w:tcPr>
            <w:tcW w:type="dxa" w:w="2550"/>
          </w:tcPr>
          <w:p>
            <w:r/>
            <w:r>
              <w:rPr>
                <w:b/>
                <w:sz w:val="22"/>
              </w:rPr>
              <w:t>Nasdaq (Jun 10)</w:t>
            </w:r>
          </w:p>
        </w:tc>
        <w:tc>
          <w:tcPr>
            <w:tcW w:type="dxa" w:w="2550"/>
          </w:tcPr>
          <w:p>
            <w:r/>
            <w:r>
              <w:rPr>
                <w:sz w:val="22"/>
              </w:rPr>
              <w:t>25,169.50 (–1.98%)</w:t>
            </w:r>
          </w:p>
        </w:tc>
        <w:tc>
          <w:tcPr>
            <w:tcW w:type="dxa" w:w="2550"/>
          </w:tcPr>
          <w:p>
            <w:r/>
            <w:r>
              <w:rPr>
                <w:sz w:val="22"/>
              </w:rPr>
              <w:t>CNBC</w:t>
            </w:r>
          </w:p>
        </w:tc>
        <w:tc>
          <w:tcPr>
            <w:tcW w:type="dxa" w:w="2550"/>
          </w:tcPr>
          <w:p>
            <w:r/>
            <w:r>
              <w:rPr>
                <w:sz w:val="22"/>
              </w:rPr>
              <w:t>RISK-OFF</w:t>
            </w:r>
          </w:p>
        </w:tc>
      </w:tr>
      <w:tr>
        <w:tc>
          <w:tcPr>
            <w:tcW w:type="dxa" w:w="2550"/>
          </w:tcPr>
          <w:p>
            <w:r/>
            <w:r>
              <w:rPr>
                <w:b/>
                <w:sz w:val="22"/>
              </w:rPr>
              <w:t>US CPI (May 2026)</w:t>
            </w:r>
          </w:p>
        </w:tc>
        <w:tc>
          <w:tcPr>
            <w:tcW w:type="dxa" w:w="2550"/>
          </w:tcPr>
          <w:p>
            <w:r/>
            <w:r>
              <w:rPr>
                <w:sz w:val="22"/>
              </w:rPr>
              <w:t>4.2% YoY — 3-year HIGH</w:t>
            </w:r>
          </w:p>
        </w:tc>
        <w:tc>
          <w:tcPr>
            <w:tcW w:type="dxa" w:w="2550"/>
          </w:tcPr>
          <w:p>
            <w:r/>
            <w:r>
              <w:rPr>
                <w:sz w:val="22"/>
              </w:rPr>
              <w:t>BLS / IndMoney</w:t>
            </w:r>
          </w:p>
        </w:tc>
        <w:tc>
          <w:tcPr>
            <w:tcW w:type="dxa" w:w="2550"/>
          </w:tcPr>
          <w:p>
            <w:r/>
            <w:r>
              <w:rPr>
                <w:sz w:val="22"/>
              </w:rPr>
              <w:t>Fed hawkish — mega NEGATIVE</w:t>
            </w:r>
          </w:p>
        </w:tc>
      </w:tr>
      <w:tr>
        <w:tc>
          <w:tcPr>
            <w:tcW w:type="dxa" w:w="2550"/>
          </w:tcPr>
          <w:p>
            <w:r/>
            <w:r>
              <w:rPr>
                <w:b/>
                <w:sz w:val="22"/>
              </w:rPr>
              <w:t>FII Flow (Jun 9 prov)</w:t>
            </w:r>
          </w:p>
        </w:tc>
        <w:tc>
          <w:tcPr>
            <w:tcW w:type="dxa" w:w="2550"/>
          </w:tcPr>
          <w:p>
            <w:r/>
            <w:r>
              <w:rPr>
                <w:sz w:val="22"/>
              </w:rPr>
              <w:t>–₹4,566 Cr</w:t>
            </w:r>
          </w:p>
        </w:tc>
        <w:tc>
          <w:tcPr>
            <w:tcW w:type="dxa" w:w="2550"/>
          </w:tcPr>
          <w:p>
            <w:r/>
            <w:r>
              <w:rPr>
                <w:sz w:val="22"/>
              </w:rPr>
              <w:t>NSE / StockEdge</w:t>
            </w:r>
          </w:p>
        </w:tc>
        <w:tc>
          <w:tcPr>
            <w:tcW w:type="dxa" w:w="2550"/>
          </w:tcPr>
          <w:p>
            <w:r/>
            <w:r>
              <w:rPr>
                <w:sz w:val="22"/>
              </w:rPr>
              <w:t>Outflow</w:t>
            </w:r>
          </w:p>
        </w:tc>
      </w:tr>
      <w:tr>
        <w:tc>
          <w:tcPr>
            <w:tcW w:type="dxa" w:w="2550"/>
          </w:tcPr>
          <w:p>
            <w:r/>
            <w:r>
              <w:rPr>
                <w:b/>
                <w:sz w:val="22"/>
              </w:rPr>
              <w:t>DII Flow (Jun 9 prov)</w:t>
            </w:r>
          </w:p>
        </w:tc>
        <w:tc>
          <w:tcPr>
            <w:tcW w:type="dxa" w:w="2550"/>
          </w:tcPr>
          <w:p>
            <w:r/>
            <w:r>
              <w:rPr>
                <w:sz w:val="22"/>
              </w:rPr>
              <w:t>+₹6,159 Cr</w:t>
            </w:r>
          </w:p>
        </w:tc>
        <w:tc>
          <w:tcPr>
            <w:tcW w:type="dxa" w:w="2550"/>
          </w:tcPr>
          <w:p>
            <w:r/>
            <w:r>
              <w:rPr>
                <w:sz w:val="22"/>
              </w:rPr>
              <w:t>NSE / StockEdge</w:t>
            </w:r>
          </w:p>
        </w:tc>
        <w:tc>
          <w:tcPr>
            <w:tcW w:type="dxa" w:w="2550"/>
          </w:tcPr>
          <w:p>
            <w:r/>
            <w:r>
              <w:rPr>
                <w:sz w:val="22"/>
              </w:rPr>
              <w:t>Absorbing FII</w:t>
            </w:r>
          </w:p>
        </w:tc>
      </w:tr>
      <w:tr>
        <w:tc>
          <w:tcPr>
            <w:tcW w:type="dxa" w:w="2550"/>
          </w:tcPr>
          <w:p>
            <w:r/>
            <w:r>
              <w:rPr>
                <w:b/>
                <w:sz w:val="22"/>
              </w:rPr>
              <w:t>RBI Repo Rate</w:t>
            </w:r>
          </w:p>
        </w:tc>
        <w:tc>
          <w:tcPr>
            <w:tcW w:type="dxa" w:w="2550"/>
          </w:tcPr>
          <w:p>
            <w:r/>
            <w:r>
              <w:rPr>
                <w:sz w:val="22"/>
              </w:rPr>
              <w:t>5.25% (held Jun 5)</w:t>
            </w:r>
          </w:p>
        </w:tc>
        <w:tc>
          <w:tcPr>
            <w:tcW w:type="dxa" w:w="2550"/>
          </w:tcPr>
          <w:p>
            <w:r/>
            <w:r>
              <w:rPr>
                <w:sz w:val="22"/>
              </w:rPr>
              <w:t>RBI / BizzBuzz</w:t>
            </w:r>
          </w:p>
        </w:tc>
        <w:tc>
          <w:tcPr>
            <w:tcW w:type="dxa" w:w="2550"/>
          </w:tcPr>
          <w:p>
            <w:r/>
            <w:r>
              <w:rPr>
                <w:sz w:val="22"/>
              </w:rPr>
              <w:t>Unchanged; hawkish tilt</w:t>
            </w:r>
          </w:p>
        </w:tc>
      </w:tr>
    </w:tbl>
    <w:p/>
    <w:p>
      <w:pPr>
        <w:pStyle w:val="Heading1"/>
      </w:pPr>
      <w:r>
        <w:rPr>
          <w:color w:val="1F3864"/>
        </w:rPr>
        <w:t>Section 2 — Crude Regime (LIVE Math)</w:t>
      </w:r>
    </w:p>
    <w:p>
      <w:r>
        <w:rPr>
          <w:b/>
          <w:i w:val="0"/>
          <w:color w:val="C00000"/>
          <w:sz w:val="24"/>
        </w:rPr>
        <w:t>MCX PROXY CALCULATION  (ALWAYS WTI — NEVER Brent)</w:t>
      </w:r>
    </w:p>
    <w:p>
      <w:pPr>
        <w:pStyle w:val="ListBullet"/>
      </w:pPr>
      <w:r>
        <w:t>WTI = $91.36/bbl  ×  USDINR = 95.36  =  ₹8,712/bbl</w:t>
      </w:r>
    </w:p>
    <w:p>
      <w:pPr>
        <w:pStyle w:val="ListBullet"/>
      </w:pPr>
      <w:r>
        <w:t>Regime: CAUTION  (₹8,500 – ₹9,000 band)</w:t>
      </w:r>
    </w:p>
    <w:p>
      <w:pPr>
        <w:pStyle w:val="ListBullet"/>
      </w:pPr>
      <w:r>
        <w:t>Distance to BEAR boundary (₹9,000): ₹288 — NOT within ±₹200, no formal flag YET</w:t>
      </w:r>
    </w:p>
    <w:p>
      <w:pPr>
        <w:pStyle w:val="ListBullet"/>
      </w:pPr>
      <w:r>
        <w:t>BUT: WTI already up 1.47% today. US strikes on Iran (2nd night) + Hormuz near-closure.</w:t>
      </w:r>
    </w:p>
    <w:p>
      <w:pPr>
        <w:pStyle w:val="ListBullet"/>
      </w:pPr>
      <w:r>
        <w:t>If WTI crosses $93.50 intraday → MCX ~₹8,920 → ENTER BOUNDARY-RISK ZONE</w:t>
      </w:r>
    </w:p>
    <w:p>
      <w:pPr>
        <w:pStyle w:val="ListBullet"/>
      </w:pPr>
      <w:r>
        <w:t>If WTI crosses $94.50 intraday → MCX ~₹9,011 → BEAR REGIME TRIGGERED</w:t>
      </w:r>
    </w:p>
    <w:p>
      <w:pPr>
        <w:pStyle w:val="ListBullet"/>
      </w:pPr>
      <w:r>
        <w:t>In BEAR regime: BLOCK ALL CALL POSITIONS except ONGC / OIL India / MRPL</w:t>
      </w:r>
    </w:p>
    <w:p>
      <w:pPr>
        <w:pStyle w:val="ListBullet"/>
      </w:pPr>
      <w:r>
        <w:t>Direction: RISING — geopolitical premium firmly in place</w:t>
      </w:r>
    </w:p>
    <w:p>
      <w:r>
        <w:rPr>
          <w:b/>
          <w:i w:val="0"/>
          <w:color w:val="C00000"/>
          <w:sz w:val="22"/>
        </w:rPr>
        <w:t>⚠  REGIME ESCALATION WATCH: Monitor MCX crude at 9:00 AM open. Any print above ₹8,850 requires immediate downgrade to BEAR caution posture for new entries.</w:t>
      </w:r>
    </w:p>
    <w:p/>
    <w:p>
      <w:pPr>
        <w:pStyle w:val="Heading1"/>
      </w:pPr>
      <w:r>
        <w:rPr>
          <w:color w:val="1F3864"/>
        </w:rPr>
        <w:t>Section 3 — News Digest (Categorised)</w:t>
      </w:r>
    </w:p>
    <w:p>
      <w:r>
        <w:rPr>
          <w:b/>
          <w:i w:val="0"/>
          <w:color w:val="C00000"/>
          <w:sz w:val="24"/>
        </w:rPr>
        <w:t>CATEGORY A — GEOPOLITICAL (CRITICAL)</w:t>
      </w:r>
    </w:p>
    <w:p>
      <w:pPr>
        <w:pStyle w:val="ListBullet"/>
      </w:pPr>
      <w:r>
        <w:t>US launched SECOND consecutive night of strikes on Iran targets (Jun 10). CENTCOM confirmed.</w:t>
      </w:r>
    </w:p>
    <w:p>
      <w:pPr>
        <w:pStyle w:val="ListBullet"/>
      </w:pPr>
      <w:r>
        <w:t>Trigger: Iran downed a US Apache helicopter near Strait of Hormuz (Jun 9).</w:t>
      </w:r>
    </w:p>
    <w:p>
      <w:pPr>
        <w:pStyle w:val="ListBullet"/>
      </w:pPr>
      <w:r>
        <w:t>Iran retaliated: IRGC claims it struck 18 US military targets at Ali Al-Salem (Kuwait), Ahmad Al-Jaber (Kuwait), Sheikh Isa (Bahrain).</w:t>
      </w:r>
    </w:p>
    <w:p>
      <w:pPr>
        <w:pStyle w:val="ListBullet"/>
      </w:pPr>
      <w:r>
        <w:t>Iran supreme leader: 'US bases in Middle East no longer safe.'</w:t>
      </w:r>
    </w:p>
    <w:p>
      <w:pPr>
        <w:pStyle w:val="ListBullet"/>
      </w:pPr>
      <w:r>
        <w:t>Trump (Jun 9): Deal is 'only days away' — SAME claim made before ordering strikes. LOW CREDIBILITY.</w:t>
      </w:r>
    </w:p>
    <w:p>
      <w:pPr>
        <w:pStyle w:val="ListBullet"/>
      </w:pPr>
      <w:r>
        <w:t>Strait of Hormuz: Near-total closure continuing per multiple sources. Global supply disruption: 600–700 million barrels lost (Vitol CEO).</w:t>
      </w:r>
    </w:p>
    <w:p>
      <w:pPr>
        <w:pStyle w:val="ListBullet"/>
      </w:pPr>
      <w:r>
        <w:t>⚠  CRITICAL RULE: Iran 'deal in days' has collapsed TWICE in 2026 within 48 hours. Treat ANY ceasefire MoU as unconfirmed for 3–5 sessions. Do NOT chase rally on headline alone.</w:t>
      </w:r>
    </w:p>
    <w:p/>
    <w:p>
      <w:r>
        <w:rPr>
          <w:b/>
          <w:i w:val="0"/>
          <w:color w:val="1F3864"/>
          <w:sz w:val="24"/>
        </w:rPr>
        <w:t>CATEGORY B — DOMESTIC INDIA</w:t>
      </w:r>
    </w:p>
    <w:p>
      <w:pPr>
        <w:pStyle w:val="ListBullet"/>
      </w:pPr>
      <w:r>
        <w:t>RBI MPC (Jun 5): Rates HELD at 5.25% for 3rd consecutive meeting. Stance: NEUTRAL.</w:t>
      </w:r>
    </w:p>
    <w:p>
      <w:pPr>
        <w:pStyle w:val="ListBullet"/>
      </w:pPr>
      <w:r>
        <w:t>RBI raised FY27 inflation forecast to 5.1% (from 4.6%). Lowered GDP forecast to 6.6% (from 6.9%).</w:t>
      </w:r>
    </w:p>
    <w:p>
      <w:pPr>
        <w:pStyle w:val="ListBullet"/>
      </w:pPr>
      <w:r>
        <w:t>India-US Trade: Commerce Min Goyal targets mid-July for first tranche. USTR 12.5% tariff proposal on 54 countries (incl. India) for forced-labour goods under review — hearings July 7.</w:t>
      </w:r>
    </w:p>
    <w:p>
      <w:pPr>
        <w:pStyle w:val="ListBullet"/>
      </w:pPr>
      <w:r>
        <w:t>Monsoon 2026: Below-normal forecast (90–95% LPA). El Niño conditions developing. SW Monsoon entered West Bengal Jun 9. Active advancement — but QUANTITY is the concern.</w:t>
      </w:r>
    </w:p>
    <w:p>
      <w:pPr>
        <w:pStyle w:val="ListBullet"/>
      </w:pPr>
      <w:r>
        <w:t>No SEBI/RBI major announcements today.</w:t>
      </w:r>
    </w:p>
    <w:p/>
    <w:p>
      <w:r>
        <w:rPr>
          <w:b/>
          <w:i w:val="0"/>
          <w:color w:val="1F3864"/>
          <w:sz w:val="24"/>
        </w:rPr>
        <w:t>CATEGORY C — CORPORATE CATALYSTS</w:t>
      </w:r>
    </w:p>
    <w:p>
      <w:pPr>
        <w:pStyle w:val="ListBullet"/>
      </w:pPr>
      <w:r>
        <w:t>Q4 FY26 season largely concluded. Check NSE for any remaining stragglers reporting today.</w:t>
      </w:r>
    </w:p>
    <w:p>
      <w:pPr>
        <w:pStyle w:val="ListBullet"/>
      </w:pPr>
      <w:r>
        <w:t>F&amp;O Ban List (last known Jun 2): AMBER, KAYNES — VERIFY ON NSE BEFORE ENTRY today.</w:t>
      </w:r>
    </w:p>
    <w:p>
      <w:pPr>
        <w:pStyle w:val="ListBullet"/>
      </w:pPr>
      <w:r>
        <w:t>No major block deals or IPO listings confirmed for Jun 11.</w:t>
      </w:r>
    </w:p>
    <w:p>
      <w:pPr>
        <w:pStyle w:val="ListBullet"/>
      </w:pPr>
      <w:r>
        <w:t>Brokerage targets: MOFSL positive on HAL (₹5,500), BEL (₹520), BDL (₹1,800), Astra Microwave (₹1,150).</w:t>
      </w:r>
    </w:p>
    <w:p>
      <w:pPr>
        <w:pStyle w:val="ListBullet"/>
      </w:pPr>
      <w:r>
        <w:t>IndiGo: Analysts still bullish long-term (FY30 vision) but near-term hampered by crude and Airbus delays.</w:t>
      </w:r>
    </w:p>
    <w:p/>
    <w:p>
      <w:r>
        <w:rPr>
          <w:b/>
          <w:i w:val="0"/>
          <w:color w:val="1F3864"/>
          <w:sz w:val="24"/>
        </w:rPr>
        <w:t>CATEGORY D — GLOBAL MACRO</w:t>
      </w:r>
    </w:p>
    <w:p>
      <w:pPr>
        <w:pStyle w:val="ListBullet"/>
      </w:pPr>
      <w:r>
        <w:t>US CPI May 2026: 4.2% YoY — 3-year HIGH. Energy component: +23.5% (Iran-war driven). Fed rate-cut expectations further delayed.</w:t>
      </w:r>
    </w:p>
    <w:p>
      <w:pPr>
        <w:pStyle w:val="ListBullet"/>
      </w:pPr>
      <w:r>
        <w:t>US markets closed sharply lower on this CPI print: Dow –1.87%, S&amp;P –1.62%, Nasdaq –1.98%.</w:t>
      </w:r>
    </w:p>
    <w:p>
      <w:pPr>
        <w:pStyle w:val="ListBullet"/>
      </w:pPr>
      <w:r>
        <w:t>Industrials fell &gt;3% in the US. This is negative for global risk appetite.</w:t>
      </w:r>
    </w:p>
    <w:p>
      <w:pPr>
        <w:pStyle w:val="ListBullet"/>
      </w:pPr>
      <w:r>
        <w:t>No major Fed speak scheduled today but CPI print will dominate sentiment.</w:t>
      </w:r>
    </w:p>
    <w:p>
      <w:pPr>
        <w:pStyle w:val="ListBullet"/>
      </w:pPr>
      <w:r>
        <w:t>Gold: Safe-haven demand likely elevated (monitor for Nifty metals proxy).</w:t>
      </w:r>
    </w:p>
    <w:p/>
    <w:p>
      <w:r>
        <w:rPr>
          <w:b/>
          <w:i w:val="0"/>
          <w:color w:val="1F3864"/>
          <w:sz w:val="24"/>
        </w:rPr>
        <w:t>CATEGORY E — F&amp;O SPECIFIC</w:t>
      </w:r>
    </w:p>
    <w:p>
      <w:pPr>
        <w:pStyle w:val="ListBullet"/>
      </w:pPr>
      <w:r>
        <w:t>Weekly expiry: TUESDAY (post-SEBI Sep 2025 shift). Last weekly was Tuesday Jun 10. Next weekly: Tuesday Jun 16.</w:t>
      </w:r>
    </w:p>
    <w:p>
      <w:pPr>
        <w:pStyle w:val="ListBullet"/>
      </w:pPr>
      <w:r>
        <w:t>Monthly expiry: June monthly expires last Thursday = June 26, 2026.</w:t>
      </w:r>
    </w:p>
    <w:p>
      <w:pPr>
        <w:pStyle w:val="ListBullet"/>
      </w:pPr>
      <w:r>
        <w:t>For new positions: Use JULY monthly options per standing rule.</w:t>
      </w:r>
    </w:p>
    <w:p>
      <w:pPr>
        <w:pStyle w:val="ListBullet"/>
      </w:pPr>
      <w:r>
        <w:t>Max pain for Jun 16 weekly: NOT available in pre-open. Check Sensibull/Opstra at open.</w:t>
      </w:r>
    </w:p>
    <w:p>
      <w:pPr>
        <w:pStyle w:val="ListBullet"/>
      </w:pPr>
      <w:r>
        <w:t>F&amp;O ban list for today: CHECK NSE ARCHIVES directly (nsearchives.nseindia.com/content/fo/fo_secban.csv).</w:t>
      </w:r>
    </w:p>
    <w:p>
      <w:pPr>
        <w:pStyle w:val="ListBullet"/>
      </w:pPr>
      <w:r>
        <w:t>PCR trend: Need live data at open. Nifty put-call ratio below 0.8 = call writers in control = range-bound or down.</w:t>
      </w:r>
    </w:p>
    <w:p/>
    <w:p>
      <w:r>
        <w:rPr>
          <w:b/>
          <w:i w:val="0"/>
          <w:color w:val="1F3864"/>
          <w:sz w:val="24"/>
        </w:rPr>
        <w:t>NEWS-DRIVEN CATALYST SUMMARY</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1F3864"/>
          </w:tcPr>
          <w:p>
            <w:r/>
            <w:r>
              <w:rPr>
                <w:b/>
                <w:color w:val="FFFFFF"/>
                <w:sz w:val="22"/>
              </w:rPr>
              <w:t>Category</w:t>
            </w:r>
          </w:p>
        </w:tc>
        <w:tc>
          <w:tcPr>
            <w:tcW w:type="dxa" w:w="5100"/>
            <w:shd w:val="clear" w:color="auto" w:fill="1F3864"/>
          </w:tcPr>
          <w:p>
            <w:r/>
            <w:r>
              <w:rPr>
                <w:b/>
                <w:color w:val="FFFFFF"/>
                <w:sz w:val="22"/>
              </w:rPr>
              <w:t>Stocks/Sectors</w:t>
            </w:r>
          </w:p>
        </w:tc>
      </w:tr>
      <w:tr>
        <w:tc>
          <w:tcPr>
            <w:tcW w:type="dxa" w:w="5100"/>
          </w:tcPr>
          <w:p>
            <w:r/>
            <w:r>
              <w:rPr>
                <w:b/>
                <w:sz w:val="22"/>
              </w:rPr>
              <w:t>Positive catalysts</w:t>
            </w:r>
          </w:p>
        </w:tc>
        <w:tc>
          <w:tcPr>
            <w:tcW w:type="dxa" w:w="5100"/>
          </w:tcPr>
          <w:p>
            <w:r/>
            <w:r>
              <w:rPr>
                <w:sz w:val="22"/>
              </w:rPr>
              <w:t>HAL, BEL, BDL (defence), ONGC / OIL India (crude E&amp;P), Gold ETFs (safe haven)</w:t>
            </w:r>
          </w:p>
        </w:tc>
      </w:tr>
      <w:tr>
        <w:tc>
          <w:tcPr>
            <w:tcW w:type="dxa" w:w="5100"/>
          </w:tcPr>
          <w:p>
            <w:r/>
            <w:r>
              <w:rPr>
                <w:b/>
                <w:sz w:val="22"/>
              </w:rPr>
              <w:t>Negative catalysts</w:t>
            </w:r>
          </w:p>
        </w:tc>
        <w:tc>
          <w:tcPr>
            <w:tcW w:type="dxa" w:w="5100"/>
          </w:tcPr>
          <w:p>
            <w:r/>
            <w:r>
              <w:rPr>
                <w:sz w:val="22"/>
              </w:rPr>
              <w:t>HPCL, BPCL, IOCL (OMC crude squeeze), IndiGo (ATF +crude), IT stocks (US CPI/Fed)</w:t>
            </w:r>
          </w:p>
        </w:tc>
      </w:tr>
      <w:tr>
        <w:tc>
          <w:tcPr>
            <w:tcW w:type="dxa" w:w="5100"/>
          </w:tcPr>
          <w:p>
            <w:r/>
            <w:r>
              <w:rPr>
                <w:b/>
                <w:sz w:val="22"/>
              </w:rPr>
              <w:t>Sector-wide news</w:t>
            </w:r>
          </w:p>
        </w:tc>
        <w:tc>
          <w:tcPr>
            <w:tcW w:type="dxa" w:w="5100"/>
          </w:tcPr>
          <w:p>
            <w:r/>
            <w:r>
              <w:rPr>
                <w:sz w:val="22"/>
              </w:rPr>
              <w:t>Oil &amp; Gas (both directions), Defence (bullish), Aviation (bearish)</w:t>
            </w:r>
          </w:p>
        </w:tc>
      </w:tr>
      <w:tr>
        <w:tc>
          <w:tcPr>
            <w:tcW w:type="dxa" w:w="5100"/>
          </w:tcPr>
          <w:p>
            <w:r/>
            <w:r>
              <w:rPr>
                <w:b/>
                <w:sz w:val="22"/>
              </w:rPr>
              <w:t>Session disruptors</w:t>
            </w:r>
          </w:p>
        </w:tc>
        <w:tc>
          <w:tcPr>
            <w:tcW w:type="dxa" w:w="5100"/>
          </w:tcPr>
          <w:p>
            <w:r/>
            <w:r>
              <w:rPr>
                <w:sz w:val="22"/>
              </w:rPr>
              <w:t>Any Iran ceasefire or escalation headline; MCX crude crossing ₹8,850+</w:t>
            </w:r>
          </w:p>
        </w:tc>
      </w:tr>
    </w:tbl>
    <w:p/>
    <w:p>
      <w:pPr>
        <w:pStyle w:val="Heading1"/>
      </w:pPr>
      <w:r>
        <w:rPr>
          <w:color w:val="1F3864"/>
        </w:rPr>
        <w:t>Section 4 — Layer 1/2/3 Contrarian Check</w:t>
      </w:r>
    </w:p>
    <w:p>
      <w:r>
        <w:rPr>
          <w:b/>
          <w:i w:val="0"/>
          <w:sz w:val="24"/>
        </w:rPr>
        <w:t>LAYER 1 — SURFACE READ (Retail Consensus)</w:t>
      </w:r>
    </w:p>
    <w:p>
      <w:r>
        <w:rPr>
          <w:b w:val="0"/>
          <w:i/>
          <w:sz w:val="22"/>
        </w:rPr>
        <w:t>"Gap down 80–100 pts on Iran escalation and US CPI shock. Buy defence stocks (HAL, BEL) and crude beneficiaries (ONGC). Wait for the dip to 23,000 and accumulate Nifty longs. RBI will cut rates soon — market will recover."</w:t>
      </w:r>
    </w:p>
    <w:p/>
    <w:p>
      <w:r>
        <w:rPr>
          <w:b/>
          <w:i w:val="0"/>
          <w:sz w:val="24"/>
        </w:rPr>
        <w:t>LAYER 2 — CRITICAL READ (What Consensus Gets Wrong)</w:t>
      </w:r>
    </w:p>
    <w:p>
      <w:pPr>
        <w:pStyle w:val="ListBullet"/>
      </w:pPr>
      <w:r>
        <w:t>Trump's 'deal in days' comment predates the strike orders he just issued. The statement has NO credibility.</w:t>
      </w:r>
    </w:p>
    <w:p>
      <w:pPr>
        <w:pStyle w:val="ListBullet"/>
      </w:pPr>
      <w:r>
        <w:t>Iran struck US military bases in Kuwait and Bahrain overnight — this is ESCALATION, not de-escalation.</w:t>
      </w:r>
    </w:p>
    <w:p>
      <w:pPr>
        <w:pStyle w:val="ListBullet"/>
      </w:pPr>
      <w:r>
        <w:t>US CPI at 4.2% is energy-driven but still delays any Fed pivot. Indian IT stocks face multiple compression.</w:t>
      </w:r>
    </w:p>
    <w:p>
      <w:pPr>
        <w:pStyle w:val="ListBullet"/>
      </w:pPr>
      <w:r>
        <w:t>VIX at 15.00 is AT the half-size boundary — one negative headline pushes it to 16+, forcing QUARTER-size.</w:t>
      </w:r>
    </w:p>
    <w:p>
      <w:pPr>
        <w:pStyle w:val="ListBullet"/>
      </w:pPr>
      <w:r>
        <w:t>DII bought ₹6,159 Cr on Jun 9. But if FII selling accelerates on Iran news, DII absorption capacity has limits.</w:t>
      </w:r>
    </w:p>
    <w:p>
      <w:pPr>
        <w:pStyle w:val="ListBullet"/>
      </w:pPr>
      <w:r>
        <w:t>Defence stocks HAL/BEL have already rallied significantly YTD — the 'buy on news' trade may be crowded.</w:t>
      </w:r>
    </w:p>
    <w:p>
      <w:pPr>
        <w:pStyle w:val="ListBullet"/>
      </w:pPr>
      <w:r>
        <w:t>Retail stops are likely clustered just below 23,000. Smart money may hunt that level before any reversal.</w:t>
      </w:r>
    </w:p>
    <w:p>
      <w:pPr>
        <w:pStyle w:val="ListBullet"/>
      </w:pPr>
      <w:r>
        <w:t>'RBI rate cut soon' narrative contradicts the RBI's OWN inflation upgrade to 5.1% — cut timeline pushed out.</w:t>
      </w:r>
    </w:p>
    <w:p/>
    <w:p>
      <w:r>
        <w:rPr>
          <w:b/>
          <w:i w:val="0"/>
          <w:sz w:val="24"/>
        </w:rPr>
        <w:t>LAYER 3 — CONTRARIAN READ (What Everyone Is Underestimating)</w:t>
      </w:r>
    </w:p>
    <w:p>
      <w:pPr>
        <w:pStyle w:val="ListBullet"/>
      </w:pPr>
      <w:r>
        <w:t>MONSOON BLIND SPOT: Below-normal monsoon (90–95% LPA) + El Niño being ignored entirely amid Iran dominance. If Kharif crops disappoint, food inflation adds to the 5.1% RBI forecast. RBI CANNOT cut. Banks under NIM pressure for longer.</w:t>
      </w:r>
    </w:p>
    <w:p>
      <w:pPr>
        <w:pStyle w:val="ListBullet"/>
      </w:pPr>
      <w:r>
        <w:t>RUPEE AT 95.36 is quietly catastrophic for the import bill. Every $1 move in WTI costs ₹95 on the MCX proxy. The INR weakness AMPLIFIES crude pain beyond what USD-only tracking shows.</w:t>
      </w:r>
    </w:p>
    <w:p>
      <w:pPr>
        <w:pStyle w:val="ListBullet"/>
      </w:pPr>
      <w:r>
        <w:t>REGIME BOUNDARY RISK IS CLOSER THAN IT LOOKS: $93 WTI pushes MCX to ₹8,869 — within ₹131 of BEAR territory. A 1.8% WTI move from current levels flips the regime. That's one bad Iran headline.</w:t>
      </w:r>
    </w:p>
    <w:p>
      <w:pPr>
        <w:pStyle w:val="ListBullet"/>
      </w:pPr>
      <w:r>
        <w:t>SECTOR ROTATION BENEATH THE SURFACE: FMCG has been weak (monsoon risk + consumer squeeze). Pharma is being ignored — but USDINR at 95.36 is a massive export revenue tailwind for Sun Pharma, Dr Reddy's.</w:t>
      </w:r>
    </w:p>
    <w:p>
      <w:pPr>
        <w:pStyle w:val="ListBullet"/>
      </w:pPr>
      <w:r>
        <w:t>CPI 4.2% = INFRASTRUCTURE CAPEX RISK: US Industrials fell 3% because high inflation + high rates = infra projects delayed. Indian infra/capex names have not priced this US contagion risk yet.</w:t>
      </w:r>
    </w:p>
    <w:p/>
    <w:tbl>
      <w:tblPr>
        <w:tblStyle w:val="LightGrid-Accent1"/>
        <w:tblW w:type="auto" w:w="0"/>
        <w:tblLook w:firstColumn="1" w:firstRow="1" w:lastColumn="0" w:lastRow="0" w:noHBand="0" w:noVBand="1" w:val="04A0"/>
      </w:tblPr>
      <w:tblGrid>
        <w:gridCol w:w="5100"/>
        <w:gridCol w:w="5100"/>
      </w:tblGrid>
      <w:tr>
        <w:tc>
          <w:tcPr>
            <w:tcW w:type="dxa" w:w="5100"/>
            <w:shd w:val="clear" w:color="auto" w:fill="1F3864"/>
          </w:tcPr>
          <w:p>
            <w:r/>
            <w:r>
              <w:rPr>
                <w:b/>
                <w:color w:val="FFFFFF"/>
                <w:sz w:val="22"/>
              </w:rPr>
              <w:t>Check</w:t>
            </w:r>
          </w:p>
        </w:tc>
        <w:tc>
          <w:tcPr>
            <w:tcW w:type="dxa" w:w="5100"/>
            <w:shd w:val="clear" w:color="auto" w:fill="1F3864"/>
          </w:tcPr>
          <w:p>
            <w:r/>
            <w:r>
              <w:rPr>
                <w:b/>
                <w:color w:val="FFFFFF"/>
                <w:sz w:val="22"/>
              </w:rPr>
              <w:t>Reading</w:t>
            </w:r>
          </w:p>
        </w:tc>
      </w:tr>
      <w:tr>
        <w:tc>
          <w:tcPr>
            <w:tcW w:type="dxa" w:w="5100"/>
          </w:tcPr>
          <w:p>
            <w:r/>
            <w:r>
              <w:rPr>
                <w:b/>
                <w:sz w:val="22"/>
              </w:rPr>
              <w:t>Flip to BULLISH trigger</w:t>
            </w:r>
          </w:p>
        </w:tc>
        <w:tc>
          <w:tcPr>
            <w:tcW w:type="dxa" w:w="5100"/>
          </w:tcPr>
          <w:p>
            <w:r/>
            <w:r>
              <w:rPr>
                <w:sz w:val="22"/>
              </w:rPr>
              <w:t>Iran ceasefire MoU + WTI drops below $87 + GIFT Nifty swing positive + VIX back below 14</w:t>
            </w:r>
          </w:p>
        </w:tc>
      </w:tr>
      <w:tr>
        <w:tc>
          <w:tcPr>
            <w:tcW w:type="dxa" w:w="5100"/>
          </w:tcPr>
          <w:p>
            <w:r/>
            <w:r>
              <w:rPr>
                <w:b/>
                <w:sz w:val="22"/>
              </w:rPr>
              <w:t>Flip to BEARISH (deeper)</w:t>
            </w:r>
          </w:p>
        </w:tc>
        <w:tc>
          <w:tcPr>
            <w:tcW w:type="dxa" w:w="5100"/>
          </w:tcPr>
          <w:p>
            <w:r/>
            <w:r>
              <w:rPr>
                <w:sz w:val="22"/>
              </w:rPr>
              <w:t>WTI above $93.50 (MCX ₹8,920+) + Iran strikes US carrier + VIX spikes above 18</w:t>
            </w:r>
          </w:p>
        </w:tc>
      </w:tr>
      <w:tr>
        <w:tc>
          <w:tcPr>
            <w:tcW w:type="dxa" w:w="5100"/>
          </w:tcPr>
          <w:p>
            <w:r/>
            <w:r>
              <w:rPr>
                <w:b/>
                <w:sz w:val="22"/>
              </w:rPr>
              <w:t>Entry permission</w:t>
            </w:r>
          </w:p>
        </w:tc>
        <w:tc>
          <w:tcPr>
            <w:tcW w:type="dxa" w:w="5100"/>
          </w:tcPr>
          <w:p>
            <w:r/>
            <w:r>
              <w:rPr>
                <w:sz w:val="22"/>
              </w:rPr>
              <w:t>YELLOW — wait 30 min post-open. Confirm gap-down direction before entering any trade</w:t>
            </w:r>
          </w:p>
        </w:tc>
      </w:tr>
      <w:tr>
        <w:tc>
          <w:tcPr>
            <w:tcW w:type="dxa" w:w="5100"/>
          </w:tcPr>
          <w:p>
            <w:r/>
            <w:r>
              <w:rPr>
                <w:b/>
                <w:sz w:val="22"/>
              </w:rPr>
              <w:t>Today's overall bias</w:t>
            </w:r>
          </w:p>
        </w:tc>
        <w:tc>
          <w:tcPr>
            <w:tcW w:type="dxa" w:w="5100"/>
          </w:tcPr>
          <w:p>
            <w:r/>
            <w:r>
              <w:rPr>
                <w:sz w:val="22"/>
              </w:rPr>
              <w:t>BEARISH with macro-hedge CALL positions as counter-balance (HAL, ONGC)</w:t>
            </w:r>
          </w:p>
        </w:tc>
      </w:tr>
    </w:tbl>
    <w:p/>
    <w:p>
      <w:pPr>
        <w:pStyle w:val="Heading1"/>
      </w:pPr>
      <w:r>
        <w:rPr>
          <w:color w:val="1F3864"/>
        </w:rPr>
        <w:t>Section 5 — Nifty Structure</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1F3864"/>
          </w:tcPr>
          <w:p>
            <w:r/>
            <w:r>
              <w:rPr>
                <w:b/>
                <w:color w:val="FFFFFF"/>
                <w:sz w:val="22"/>
              </w:rPr>
              <w:t>Level</w:t>
            </w:r>
          </w:p>
        </w:tc>
        <w:tc>
          <w:tcPr>
            <w:tcW w:type="dxa" w:w="3400"/>
            <w:shd w:val="clear" w:color="auto" w:fill="1F3864"/>
          </w:tcPr>
          <w:p>
            <w:r/>
            <w:r>
              <w:rPr>
                <w:b/>
                <w:color w:val="FFFFFF"/>
                <w:sz w:val="22"/>
              </w:rPr>
              <w:t>Value</w:t>
            </w:r>
          </w:p>
        </w:tc>
        <w:tc>
          <w:tcPr>
            <w:tcW w:type="dxa" w:w="3400"/>
            <w:shd w:val="clear" w:color="auto" w:fill="1F3864"/>
          </w:tcPr>
          <w:p>
            <w:r/>
            <w:r>
              <w:rPr>
                <w:b/>
                <w:color w:val="FFFFFF"/>
                <w:sz w:val="22"/>
              </w:rPr>
              <w:t>Meaning</w:t>
            </w:r>
          </w:p>
        </w:tc>
      </w:tr>
      <w:tr>
        <w:tc>
          <w:tcPr>
            <w:tcW w:type="dxa" w:w="3400"/>
          </w:tcPr>
          <w:p>
            <w:r/>
            <w:r>
              <w:rPr>
                <w:b/>
                <w:sz w:val="22"/>
              </w:rPr>
              <w:t>Yesterday close</w:t>
            </w:r>
          </w:p>
        </w:tc>
        <w:tc>
          <w:tcPr>
            <w:tcW w:type="dxa" w:w="3400"/>
          </w:tcPr>
          <w:p>
            <w:r/>
            <w:r>
              <w:rPr>
                <w:sz w:val="22"/>
              </w:rPr>
              <w:t>23,242.10</w:t>
            </w:r>
          </w:p>
        </w:tc>
        <w:tc>
          <w:tcPr>
            <w:tcW w:type="dxa" w:w="3400"/>
          </w:tcPr>
          <w:p>
            <w:r/>
            <w:r>
              <w:rPr>
                <w:sz w:val="22"/>
              </w:rPr>
              <w:t>The level the market must reclaim to turn neutral</w:t>
            </w:r>
          </w:p>
        </w:tc>
      </w:tr>
      <w:tr>
        <w:tc>
          <w:tcPr>
            <w:tcW w:type="dxa" w:w="3400"/>
          </w:tcPr>
          <w:p>
            <w:r/>
            <w:r>
              <w:rPr>
                <w:b/>
                <w:sz w:val="22"/>
              </w:rPr>
              <w:t>GIFT Nifty implied open</w:t>
            </w:r>
          </w:p>
        </w:tc>
        <w:tc>
          <w:tcPr>
            <w:tcW w:type="dxa" w:w="3400"/>
          </w:tcPr>
          <w:p>
            <w:r/>
            <w:r>
              <w:rPr>
                <w:sz w:val="22"/>
              </w:rPr>
              <w:t>~23,100–23,160</w:t>
            </w:r>
          </w:p>
        </w:tc>
        <w:tc>
          <w:tcPr>
            <w:tcW w:type="dxa" w:w="3400"/>
          </w:tcPr>
          <w:p>
            <w:r/>
            <w:r>
              <w:rPr>
                <w:sz w:val="22"/>
              </w:rPr>
              <w:t>Gap down ~80–140 pts at current GIFT reading</w:t>
            </w:r>
          </w:p>
        </w:tc>
      </w:tr>
      <w:tr>
        <w:tc>
          <w:tcPr>
            <w:tcW w:type="dxa" w:w="3400"/>
          </w:tcPr>
          <w:p>
            <w:r/>
            <w:r>
              <w:rPr>
                <w:b/>
                <w:sz w:val="22"/>
              </w:rPr>
              <w:t>Resistance R1</w:t>
            </w:r>
          </w:p>
        </w:tc>
        <w:tc>
          <w:tcPr>
            <w:tcW w:type="dxa" w:w="3400"/>
          </w:tcPr>
          <w:p>
            <w:r/>
            <w:r>
              <w:rPr>
                <w:sz w:val="22"/>
              </w:rPr>
              <w:t>23,300</w:t>
            </w:r>
          </w:p>
        </w:tc>
        <w:tc>
          <w:tcPr>
            <w:tcW w:type="dxa" w:w="3400"/>
          </w:tcPr>
          <w:p>
            <w:r/>
            <w:r>
              <w:rPr>
                <w:sz w:val="22"/>
              </w:rPr>
              <w:t>Immediate cap — three-session rejection zone</w:t>
            </w:r>
          </w:p>
        </w:tc>
      </w:tr>
      <w:tr>
        <w:tc>
          <w:tcPr>
            <w:tcW w:type="dxa" w:w="3400"/>
          </w:tcPr>
          <w:p>
            <w:r/>
            <w:r>
              <w:rPr>
                <w:b/>
                <w:sz w:val="22"/>
              </w:rPr>
              <w:t>Resistance R2</w:t>
            </w:r>
          </w:p>
        </w:tc>
        <w:tc>
          <w:tcPr>
            <w:tcW w:type="dxa" w:w="3400"/>
          </w:tcPr>
          <w:p>
            <w:r/>
            <w:r>
              <w:rPr>
                <w:sz w:val="22"/>
              </w:rPr>
              <w:t>23,450–23,550</w:t>
            </w:r>
          </w:p>
        </w:tc>
        <w:tc>
          <w:tcPr>
            <w:tcW w:type="dxa" w:w="3400"/>
          </w:tcPr>
          <w:p>
            <w:r/>
            <w:r>
              <w:rPr>
                <w:sz w:val="22"/>
              </w:rPr>
              <w:t>Next meaningful resistance on any recovery</w:t>
            </w:r>
          </w:p>
        </w:tc>
      </w:tr>
      <w:tr>
        <w:tc>
          <w:tcPr>
            <w:tcW w:type="dxa" w:w="3400"/>
          </w:tcPr>
          <w:p>
            <w:r/>
            <w:r>
              <w:rPr>
                <w:b/>
                <w:sz w:val="22"/>
              </w:rPr>
              <w:t>Resistance R3</w:t>
            </w:r>
          </w:p>
        </w:tc>
        <w:tc>
          <w:tcPr>
            <w:tcW w:type="dxa" w:w="3400"/>
          </w:tcPr>
          <w:p>
            <w:r/>
            <w:r>
              <w:rPr>
                <w:sz w:val="22"/>
              </w:rPr>
              <w:t>24,000</w:t>
            </w:r>
          </w:p>
        </w:tc>
        <w:tc>
          <w:tcPr>
            <w:tcW w:type="dxa" w:w="3400"/>
          </w:tcPr>
          <w:p>
            <w:r/>
            <w:r>
              <w:rPr>
                <w:sz w:val="22"/>
              </w:rPr>
              <w:t>Major psychological and technical wall</w:t>
            </w:r>
          </w:p>
        </w:tc>
      </w:tr>
      <w:tr>
        <w:tc>
          <w:tcPr>
            <w:tcW w:type="dxa" w:w="3400"/>
          </w:tcPr>
          <w:p>
            <w:r/>
            <w:r>
              <w:rPr>
                <w:b/>
                <w:sz w:val="22"/>
              </w:rPr>
              <w:t>Support S1</w:t>
            </w:r>
          </w:p>
        </w:tc>
        <w:tc>
          <w:tcPr>
            <w:tcW w:type="dxa" w:w="3400"/>
          </w:tcPr>
          <w:p>
            <w:r/>
            <w:r>
              <w:rPr>
                <w:sz w:val="22"/>
              </w:rPr>
              <w:t>23,000</w:t>
            </w:r>
          </w:p>
        </w:tc>
        <w:tc>
          <w:tcPr>
            <w:tcW w:type="dxa" w:w="3400"/>
          </w:tcPr>
          <w:p>
            <w:r/>
            <w:r>
              <w:rPr>
                <w:sz w:val="22"/>
              </w:rPr>
              <w:t>CRITICAL — psychological + chart support</w:t>
            </w:r>
          </w:p>
        </w:tc>
      </w:tr>
      <w:tr>
        <w:tc>
          <w:tcPr>
            <w:tcW w:type="dxa" w:w="3400"/>
          </w:tcPr>
          <w:p>
            <w:r/>
            <w:r>
              <w:rPr>
                <w:b/>
                <w:sz w:val="22"/>
              </w:rPr>
              <w:t>Support S2</w:t>
            </w:r>
          </w:p>
        </w:tc>
        <w:tc>
          <w:tcPr>
            <w:tcW w:type="dxa" w:w="3400"/>
          </w:tcPr>
          <w:p>
            <w:r/>
            <w:r>
              <w:rPr>
                <w:sz w:val="22"/>
              </w:rPr>
              <w:t>22,800–22,700</w:t>
            </w:r>
          </w:p>
        </w:tc>
        <w:tc>
          <w:tcPr>
            <w:tcW w:type="dxa" w:w="3400"/>
          </w:tcPr>
          <w:p>
            <w:r/>
            <w:r>
              <w:rPr>
                <w:sz w:val="22"/>
              </w:rPr>
              <w:t>Next meaningful demand zone on break of S1</w:t>
            </w:r>
          </w:p>
        </w:tc>
      </w:tr>
      <w:tr>
        <w:tc>
          <w:tcPr>
            <w:tcW w:type="dxa" w:w="3400"/>
          </w:tcPr>
          <w:p>
            <w:r/>
            <w:r>
              <w:rPr>
                <w:b/>
                <w:sz w:val="22"/>
              </w:rPr>
              <w:t>Support S3</w:t>
            </w:r>
          </w:p>
        </w:tc>
        <w:tc>
          <w:tcPr>
            <w:tcW w:type="dxa" w:w="3400"/>
          </w:tcPr>
          <w:p>
            <w:r/>
            <w:r>
              <w:rPr>
                <w:sz w:val="22"/>
              </w:rPr>
              <w:t>22,300</w:t>
            </w:r>
          </w:p>
        </w:tc>
        <w:tc>
          <w:tcPr>
            <w:tcW w:type="dxa" w:w="3400"/>
          </w:tcPr>
          <w:p>
            <w:r/>
            <w:r>
              <w:rPr>
                <w:sz w:val="22"/>
              </w:rPr>
              <w:t>Medium-term support</w:t>
            </w:r>
          </w:p>
        </w:tc>
      </w:tr>
      <w:tr>
        <w:tc>
          <w:tcPr>
            <w:tcW w:type="dxa" w:w="3400"/>
          </w:tcPr>
          <w:p>
            <w:r/>
            <w:r>
              <w:rPr>
                <w:b/>
                <w:sz w:val="22"/>
              </w:rPr>
              <w:t>200 DMA</w:t>
            </w:r>
          </w:p>
        </w:tc>
        <w:tc>
          <w:tcPr>
            <w:tcW w:type="dxa" w:w="3400"/>
          </w:tcPr>
          <w:p>
            <w:r/>
            <w:r>
              <w:rPr>
                <w:sz w:val="22"/>
              </w:rPr>
              <w:t>~22,500 est.</w:t>
            </w:r>
          </w:p>
        </w:tc>
        <w:tc>
          <w:tcPr>
            <w:tcW w:type="dxa" w:w="3400"/>
          </w:tcPr>
          <w:p>
            <w:r/>
            <w:r>
              <w:rPr>
                <w:sz w:val="22"/>
              </w:rPr>
              <w:t>Long-term trend still intact if above this</w:t>
            </w:r>
          </w:p>
        </w:tc>
      </w:tr>
      <w:tr>
        <w:tc>
          <w:tcPr>
            <w:tcW w:type="dxa" w:w="3400"/>
          </w:tcPr>
          <w:p>
            <w:r/>
            <w:r>
              <w:rPr>
                <w:b/>
                <w:sz w:val="22"/>
              </w:rPr>
              <w:t>Expected intraday range</w:t>
            </w:r>
          </w:p>
        </w:tc>
        <w:tc>
          <w:tcPr>
            <w:tcW w:type="dxa" w:w="3400"/>
          </w:tcPr>
          <w:p>
            <w:r/>
            <w:r>
              <w:rPr>
                <w:sz w:val="22"/>
              </w:rPr>
              <w:t>22,950–23,380</w:t>
            </w:r>
          </w:p>
        </w:tc>
        <w:tc>
          <w:tcPr>
            <w:tcW w:type="dxa" w:w="3400"/>
          </w:tcPr>
          <w:p>
            <w:r/>
            <w:r>
              <w:rPr>
                <w:sz w:val="22"/>
              </w:rPr>
              <w:t>Wide range — heightened geopolitical vol</w:t>
            </w:r>
          </w:p>
        </w:tc>
      </w:tr>
      <w:tr>
        <w:tc>
          <w:tcPr>
            <w:tcW w:type="dxa" w:w="3400"/>
          </w:tcPr>
          <w:p>
            <w:r/>
            <w:r>
              <w:rPr>
                <w:b/>
                <w:sz w:val="22"/>
              </w:rPr>
              <w:t>THE ONE NUMBER TODAY</w:t>
            </w:r>
          </w:p>
        </w:tc>
        <w:tc>
          <w:tcPr>
            <w:tcW w:type="dxa" w:w="3400"/>
          </w:tcPr>
          <w:p>
            <w:r/>
            <w:r>
              <w:rPr>
                <w:sz w:val="22"/>
              </w:rPr>
              <w:t>₹9,000 (MCX crude)</w:t>
            </w:r>
          </w:p>
        </w:tc>
        <w:tc>
          <w:tcPr>
            <w:tcW w:type="dxa" w:w="3400"/>
          </w:tcPr>
          <w:p>
            <w:r/>
            <w:r>
              <w:rPr>
                <w:sz w:val="22"/>
              </w:rPr>
              <w:t>If MCX crosses here: BEAR regime, block all CALLs except E&amp;P</w:t>
            </w:r>
          </w:p>
        </w:tc>
      </w:tr>
    </w:tbl>
    <w:p/>
    <w:p>
      <w:pPr>
        <w:pStyle w:val="Heading1"/>
      </w:pPr>
      <w:r>
        <w:rPr>
          <w:color w:val="1F3864"/>
        </w:rPr>
        <w:t>Section 6 — Stock Setups (5 Stocks)</w:t>
      </w:r>
    </w:p>
    <w:p>
      <w:r>
        <w:rPr>
          <w:b/>
          <w:i w:val="0"/>
          <w:color w:val="C00000"/>
          <w:sz w:val="20"/>
        </w:rPr>
        <w:t>⚠  ALL LOT SIZES MUST BE VERIFIED ON NSE F&amp;O SEGMENT BEFORE ENTRY — sizes change periodically. Capital check rule: Lot size × CMP × 3% &lt; ₹15,000 for half-size. Verify F&amp;O ban list on NSE first.</w:t>
      </w:r>
    </w:p>
    <w:p>
      <w:r>
        <w:rPr>
          <w:b/>
          <w:i w:val="0"/>
          <w:color w:val="C00000"/>
          <w:sz w:val="20"/>
        </w:rPr>
        <w:t>Use JULY monthly options for all new positions (not June monthly — gives more time to be right).</w:t>
      </w:r>
    </w:p>
    <w:p/>
    <w:p>
      <w:r>
        <w:rPr>
          <w:b/>
          <w:i w:val="0"/>
          <w:color w:val="1F3864"/>
          <w:sz w:val="26"/>
        </w:rPr>
        <w:t>STOCK 1 — HPCL PUT  |  GRADE: A+  |  Sector: Oil &amp; Gas (OMC)</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D9E1F2"/>
          </w:tcPr>
          <w:p>
            <w:r/>
            <w:r>
              <w:rPr>
                <w:b/>
                <w:sz w:val="22"/>
              </w:rPr>
              <w:t>CMP (estimate)</w:t>
            </w:r>
          </w:p>
        </w:tc>
        <w:tc>
          <w:tcPr>
            <w:tcW w:type="dxa" w:w="5100"/>
          </w:tcPr>
          <w:p>
            <w:r/>
            <w:r>
              <w:rPr>
                <w:sz w:val="22"/>
              </w:rPr>
              <w:t>₹405–₹415 (late May ref ₹412; likely gapping down today — verify live)</w:t>
            </w:r>
          </w:p>
        </w:tc>
      </w:tr>
      <w:tr>
        <w:tc>
          <w:tcPr>
            <w:tcW w:type="dxa" w:w="5100"/>
            <w:shd w:val="clear" w:color="auto" w:fill="D9E1F2"/>
          </w:tcPr>
          <w:p>
            <w:r/>
            <w:r>
              <w:rPr>
                <w:b/>
                <w:sz w:val="22"/>
              </w:rPr>
              <w:t>Lot size</w:t>
            </w:r>
          </w:p>
        </w:tc>
        <w:tc>
          <w:tcPr>
            <w:tcW w:type="dxa" w:w="5100"/>
          </w:tcPr>
          <w:p>
            <w:r/>
            <w:r>
              <w:rPr>
                <w:sz w:val="22"/>
              </w:rPr>
              <w:t>~1,000 shares (verify on NSE)  |  Capital check: 1,000 × 410 × 3% = ₹12,300 ✓</w:t>
            </w:r>
          </w:p>
        </w:tc>
      </w:tr>
      <w:tr>
        <w:tc>
          <w:tcPr>
            <w:tcW w:type="dxa" w:w="5100"/>
            <w:shd w:val="clear" w:color="auto" w:fill="D9E1F2"/>
          </w:tcPr>
          <w:p>
            <w:r/>
            <w:r>
              <w:rPr>
                <w:b/>
                <w:sz w:val="22"/>
              </w:rPr>
              <w:t>Why A+</w:t>
            </w:r>
          </w:p>
        </w:tc>
        <w:tc>
          <w:tcPr>
            <w:tcW w:type="dxa" w:w="5100"/>
          </w:tcPr>
          <w:p>
            <w:r/>
            <w:r>
              <w:rPr>
                <w:sz w:val="22"/>
              </w:rPr>
              <w:t>FOUR independent catalysts stacking: (1) WTI $91.36 +1.47% today — OMC marketing margin squeeze. (2) US-Iran active war — 2nd consecutive night of strikes + Iranian retaliation. (3) MCX proxy ₹8,712 — approaching BEAR boundary where OMC losses accelerate. (4) US CPI 4.2% = Fed on hold = global risk-off = FII sell India = broader market pressure on OMCs.</w:t>
            </w:r>
          </w:p>
        </w:tc>
      </w:tr>
      <w:tr>
        <w:tc>
          <w:tcPr>
            <w:tcW w:type="dxa" w:w="5100"/>
            <w:shd w:val="clear" w:color="auto" w:fill="D9E1F2"/>
          </w:tcPr>
          <w:p>
            <w:r/>
            <w:r>
              <w:rPr>
                <w:b/>
                <w:sz w:val="22"/>
              </w:rPr>
              <w:t>Option setup</w:t>
            </w:r>
          </w:p>
        </w:tc>
        <w:tc>
          <w:tcPr>
            <w:tcW w:type="dxa" w:w="5100"/>
          </w:tcPr>
          <w:p>
            <w:r/>
            <w:r>
              <w:rPr>
                <w:sz w:val="22"/>
              </w:rPr>
              <w:t>HPCL 400 PE — July monthly expiry</w:t>
            </w:r>
          </w:p>
        </w:tc>
      </w:tr>
      <w:tr>
        <w:tc>
          <w:tcPr>
            <w:tcW w:type="dxa" w:w="5100"/>
            <w:shd w:val="clear" w:color="auto" w:fill="D9E1F2"/>
          </w:tcPr>
          <w:p>
            <w:r/>
            <w:r>
              <w:rPr>
                <w:b/>
                <w:sz w:val="22"/>
              </w:rPr>
              <w:t>Entry trigger</w:t>
            </w:r>
          </w:p>
        </w:tc>
        <w:tc>
          <w:tcPr>
            <w:tcW w:type="dxa" w:w="5100"/>
          </w:tcPr>
          <w:p>
            <w:r/>
            <w:r>
              <w:rPr>
                <w:sz w:val="22"/>
              </w:rPr>
              <w:t>(1) MCX crude opens above ₹8,750 at 9 AM. (2) HPCL 15-min candle closes below ₹408. (3) Nifty holds BELOW 23,200 (gap-down confirmed). (4) F&amp;O ban list confirmed — HPCL NOT in ban.</w:t>
            </w:r>
          </w:p>
        </w:tc>
      </w:tr>
      <w:tr>
        <w:tc>
          <w:tcPr>
            <w:tcW w:type="dxa" w:w="5100"/>
            <w:shd w:val="clear" w:color="auto" w:fill="D9E1F2"/>
          </w:tcPr>
          <w:p>
            <w:r/>
            <w:r>
              <w:rPr>
                <w:b/>
                <w:sz w:val="22"/>
              </w:rPr>
              <w:t>T1</w:t>
            </w:r>
          </w:p>
        </w:tc>
        <w:tc>
          <w:tcPr>
            <w:tcW w:type="dxa" w:w="5100"/>
          </w:tcPr>
          <w:p>
            <w:r/>
            <w:r>
              <w:rPr>
                <w:sz w:val="22"/>
              </w:rPr>
              <w:t>₹395 (book 40% of position)</w:t>
            </w:r>
          </w:p>
        </w:tc>
      </w:tr>
      <w:tr>
        <w:tc>
          <w:tcPr>
            <w:tcW w:type="dxa" w:w="5100"/>
            <w:shd w:val="clear" w:color="auto" w:fill="D9E1F2"/>
          </w:tcPr>
          <w:p>
            <w:r/>
            <w:r>
              <w:rPr>
                <w:b/>
                <w:sz w:val="22"/>
              </w:rPr>
              <w:t>T2</w:t>
            </w:r>
          </w:p>
        </w:tc>
        <w:tc>
          <w:tcPr>
            <w:tcW w:type="dxa" w:w="5100"/>
          </w:tcPr>
          <w:p>
            <w:r/>
            <w:r>
              <w:rPr>
                <w:sz w:val="22"/>
              </w:rPr>
              <w:t>₹382 (book 40% of position)</w:t>
            </w:r>
          </w:p>
        </w:tc>
      </w:tr>
      <w:tr>
        <w:tc>
          <w:tcPr>
            <w:tcW w:type="dxa" w:w="5100"/>
            <w:shd w:val="clear" w:color="auto" w:fill="D9E1F2"/>
          </w:tcPr>
          <w:p>
            <w:r/>
            <w:r>
              <w:rPr>
                <w:b/>
                <w:sz w:val="22"/>
              </w:rPr>
              <w:t>Remainder</w:t>
            </w:r>
          </w:p>
        </w:tc>
        <w:tc>
          <w:tcPr>
            <w:tcW w:type="dxa" w:w="5100"/>
          </w:tcPr>
          <w:p>
            <w:r/>
            <w:r>
              <w:rPr>
                <w:sz w:val="22"/>
              </w:rPr>
              <w:t>Trail with 15-min SuperTrend</w:t>
            </w:r>
          </w:p>
        </w:tc>
      </w:tr>
      <w:tr>
        <w:tc>
          <w:tcPr>
            <w:tcW w:type="dxa" w:w="5100"/>
            <w:shd w:val="clear" w:color="auto" w:fill="D9E1F2"/>
          </w:tcPr>
          <w:p>
            <w:r/>
            <w:r>
              <w:rPr>
                <w:b/>
                <w:sz w:val="22"/>
              </w:rPr>
              <w:t>Stop Loss</w:t>
            </w:r>
          </w:p>
        </w:tc>
        <w:tc>
          <w:tcPr>
            <w:tcW w:type="dxa" w:w="5100"/>
          </w:tcPr>
          <w:p>
            <w:r/>
            <w:r>
              <w:rPr>
                <w:sz w:val="22"/>
              </w:rPr>
              <w:t>15-min candle CLOSE above ₹426 (3% above ₹413 entry estimate)</w:t>
            </w:r>
          </w:p>
        </w:tc>
      </w:tr>
      <w:tr>
        <w:tc>
          <w:tcPr>
            <w:tcW w:type="dxa" w:w="5100"/>
            <w:shd w:val="clear" w:color="auto" w:fill="D9E1F2"/>
          </w:tcPr>
          <w:p>
            <w:r/>
            <w:r>
              <w:rPr>
                <w:b/>
                <w:sz w:val="22"/>
              </w:rPr>
              <w:t>R:R</w:t>
            </w:r>
          </w:p>
        </w:tc>
        <w:tc>
          <w:tcPr>
            <w:tcW w:type="dxa" w:w="5100"/>
          </w:tcPr>
          <w:p>
            <w:r/>
            <w:r>
              <w:rPr>
                <w:sz w:val="22"/>
              </w:rPr>
              <w:t>~2.5:1 (risk ₹13–15 to gain ₹18–31 across T1/T2)</w:t>
            </w:r>
          </w:p>
        </w:tc>
      </w:tr>
      <w:tr>
        <w:tc>
          <w:tcPr>
            <w:tcW w:type="dxa" w:w="5100"/>
            <w:shd w:val="clear" w:color="auto" w:fill="D9E1F2"/>
          </w:tcPr>
          <w:p>
            <w:r/>
            <w:r>
              <w:rPr>
                <w:b/>
                <w:sz w:val="22"/>
              </w:rPr>
              <w:t>Time stop</w:t>
            </w:r>
          </w:p>
        </w:tc>
        <w:tc>
          <w:tcPr>
            <w:tcW w:type="dxa" w:w="5100"/>
          </w:tcPr>
          <w:p>
            <w:r/>
            <w:r>
              <w:rPr>
                <w:sz w:val="22"/>
              </w:rPr>
              <w:t>Exit full position if T1 not hit by 2:00 PM IST</w:t>
            </w:r>
          </w:p>
        </w:tc>
      </w:tr>
      <w:tr>
        <w:tc>
          <w:tcPr>
            <w:tcW w:type="dxa" w:w="5100"/>
            <w:shd w:val="clear" w:color="auto" w:fill="D9E1F2"/>
          </w:tcPr>
          <w:p>
            <w:r/>
            <w:r>
              <w:rPr>
                <w:b/>
                <w:sz w:val="22"/>
              </w:rPr>
              <w:t>Macro alignment</w:t>
            </w:r>
          </w:p>
        </w:tc>
        <w:tc>
          <w:tcPr>
            <w:tcW w:type="dxa" w:w="5100"/>
          </w:tcPr>
          <w:p>
            <w:r/>
            <w:r>
              <w:rPr>
                <w:sz w:val="22"/>
              </w:rPr>
              <w:t>BEARISH crude regime — FULL alignment with CAUTION mode</w:t>
            </w:r>
          </w:p>
        </w:tc>
      </w:tr>
    </w:tbl>
    <w:p/>
    <w:p>
      <w:r>
        <w:rPr>
          <w:b/>
          <w:i w:val="0"/>
          <w:color w:val="1F3864"/>
          <w:sz w:val="26"/>
        </w:rPr>
        <w:t>STOCK 2 — HAL CALL  |  GRADE: A+  |  Sector: Defence (MACRO HEDGE ✓)</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D9E1F2"/>
          </w:tcPr>
          <w:p>
            <w:r/>
            <w:r>
              <w:rPr>
                <w:b/>
                <w:sz w:val="22"/>
              </w:rPr>
              <w:t>CMP (estimate)</w:t>
            </w:r>
          </w:p>
        </w:tc>
        <w:tc>
          <w:tcPr>
            <w:tcW w:type="dxa" w:w="5100"/>
          </w:tcPr>
          <w:p>
            <w:r/>
            <w:r>
              <w:rPr>
                <w:sz w:val="22"/>
              </w:rPr>
              <w:t>₹4,900–₹5,100 (MOFSL target ₹5,500 — verify live)</w:t>
            </w:r>
          </w:p>
        </w:tc>
      </w:tr>
      <w:tr>
        <w:tc>
          <w:tcPr>
            <w:tcW w:type="dxa" w:w="5100"/>
            <w:shd w:val="clear" w:color="auto" w:fill="D9E1F2"/>
          </w:tcPr>
          <w:p>
            <w:r/>
            <w:r>
              <w:rPr>
                <w:b/>
                <w:sz w:val="22"/>
              </w:rPr>
              <w:t>Lot size</w:t>
            </w:r>
          </w:p>
        </w:tc>
        <w:tc>
          <w:tcPr>
            <w:tcW w:type="dxa" w:w="5100"/>
          </w:tcPr>
          <w:p>
            <w:r/>
            <w:r>
              <w:rPr>
                <w:sz w:val="22"/>
              </w:rPr>
              <w:t>~75 shares (verify on NSE)  |  Capital check: 75 × 5,000 × 3% = ₹11,250 ✓</w:t>
            </w:r>
          </w:p>
        </w:tc>
      </w:tr>
      <w:tr>
        <w:tc>
          <w:tcPr>
            <w:tcW w:type="dxa" w:w="5100"/>
            <w:shd w:val="clear" w:color="auto" w:fill="D9E1F2"/>
          </w:tcPr>
          <w:p>
            <w:r/>
            <w:r>
              <w:rPr>
                <w:b/>
                <w:sz w:val="22"/>
              </w:rPr>
              <w:t>Why A+</w:t>
            </w:r>
          </w:p>
        </w:tc>
        <w:tc>
          <w:tcPr>
            <w:tcW w:type="dxa" w:w="5100"/>
          </w:tcPr>
          <w:p>
            <w:r/>
            <w:r>
              <w:rPr>
                <w:sz w:val="22"/>
              </w:rPr>
              <w:t>FOUR catalysts: (1) US launched 2nd consecutive night of Iran strikes — global defence spending signal. (2) MOFSL formal buy with ₹5,500 target (active brokerage coverage). (3) India indigenisation push + export opportunity (HAL is 19th largest defence contractor globally). (4) This is today's MACRO HEDGE trade — required per diversification rules. Defence outperforms in active-war environment.</w:t>
            </w:r>
          </w:p>
        </w:tc>
      </w:tr>
      <w:tr>
        <w:tc>
          <w:tcPr>
            <w:tcW w:type="dxa" w:w="5100"/>
            <w:shd w:val="clear" w:color="auto" w:fill="D9E1F2"/>
          </w:tcPr>
          <w:p>
            <w:r/>
            <w:r>
              <w:rPr>
                <w:b/>
                <w:sz w:val="22"/>
              </w:rPr>
              <w:t>Option setup</w:t>
            </w:r>
          </w:p>
        </w:tc>
        <w:tc>
          <w:tcPr>
            <w:tcW w:type="dxa" w:w="5100"/>
          </w:tcPr>
          <w:p>
            <w:r/>
            <w:r>
              <w:rPr>
                <w:sz w:val="22"/>
              </w:rPr>
              <w:t>HAL 5100 CE — July monthly expiry (if CMP ~₹5,000); adjust strike to nearest ATM</w:t>
            </w:r>
          </w:p>
        </w:tc>
      </w:tr>
      <w:tr>
        <w:tc>
          <w:tcPr>
            <w:tcW w:type="dxa" w:w="5100"/>
            <w:shd w:val="clear" w:color="auto" w:fill="D9E1F2"/>
          </w:tcPr>
          <w:p>
            <w:r/>
            <w:r>
              <w:rPr>
                <w:b/>
                <w:sz w:val="22"/>
              </w:rPr>
              <w:t>Entry trigger</w:t>
            </w:r>
          </w:p>
        </w:tc>
        <w:tc>
          <w:tcPr>
            <w:tcW w:type="dxa" w:w="5100"/>
          </w:tcPr>
          <w:p>
            <w:r/>
            <w:r>
              <w:rPr>
                <w:sz w:val="22"/>
              </w:rPr>
              <w:t>(1) HAL opens flat-to-green DESPITE Nifty gap-down (relative strength = institutional buying). (2) First 15-min candle holds above yesterday's close. (3) No new Iran de-escalation headline before entry. (4) MCX crude NOT above ₹9,000 (i.e., not in BEAR regime — HAL allowed in BEAR too as it's not crude-sensitive).</w:t>
            </w:r>
          </w:p>
        </w:tc>
      </w:tr>
      <w:tr>
        <w:tc>
          <w:tcPr>
            <w:tcW w:type="dxa" w:w="5100"/>
            <w:shd w:val="clear" w:color="auto" w:fill="D9E1F2"/>
          </w:tcPr>
          <w:p>
            <w:r/>
            <w:r>
              <w:rPr>
                <w:b/>
                <w:sz w:val="22"/>
              </w:rPr>
              <w:t>T1</w:t>
            </w:r>
          </w:p>
        </w:tc>
        <w:tc>
          <w:tcPr>
            <w:tcW w:type="dxa" w:w="5100"/>
          </w:tcPr>
          <w:p>
            <w:r/>
            <w:r>
              <w:rPr>
                <w:sz w:val="22"/>
              </w:rPr>
              <w:t>₹5,250 (book 40%)</w:t>
            </w:r>
          </w:p>
        </w:tc>
      </w:tr>
      <w:tr>
        <w:tc>
          <w:tcPr>
            <w:tcW w:type="dxa" w:w="5100"/>
            <w:shd w:val="clear" w:color="auto" w:fill="D9E1F2"/>
          </w:tcPr>
          <w:p>
            <w:r/>
            <w:r>
              <w:rPr>
                <w:b/>
                <w:sz w:val="22"/>
              </w:rPr>
              <w:t>T2</w:t>
            </w:r>
          </w:p>
        </w:tc>
        <w:tc>
          <w:tcPr>
            <w:tcW w:type="dxa" w:w="5100"/>
          </w:tcPr>
          <w:p>
            <w:r/>
            <w:r>
              <w:rPr>
                <w:sz w:val="22"/>
              </w:rPr>
              <w:t>₹5,450 (book 40%)</w:t>
            </w:r>
          </w:p>
        </w:tc>
      </w:tr>
      <w:tr>
        <w:tc>
          <w:tcPr>
            <w:tcW w:type="dxa" w:w="5100"/>
            <w:shd w:val="clear" w:color="auto" w:fill="D9E1F2"/>
          </w:tcPr>
          <w:p>
            <w:r/>
            <w:r>
              <w:rPr>
                <w:b/>
                <w:sz w:val="22"/>
              </w:rPr>
              <w:t>Remainder</w:t>
            </w:r>
          </w:p>
        </w:tc>
        <w:tc>
          <w:tcPr>
            <w:tcW w:type="dxa" w:w="5100"/>
          </w:tcPr>
          <w:p>
            <w:r/>
            <w:r>
              <w:rPr>
                <w:sz w:val="22"/>
              </w:rPr>
              <w:t>Trail with 15-min EMA(20)</w:t>
            </w:r>
          </w:p>
        </w:tc>
      </w:tr>
      <w:tr>
        <w:tc>
          <w:tcPr>
            <w:tcW w:type="dxa" w:w="5100"/>
            <w:shd w:val="clear" w:color="auto" w:fill="D9E1F2"/>
          </w:tcPr>
          <w:p>
            <w:r/>
            <w:r>
              <w:rPr>
                <w:b/>
                <w:sz w:val="22"/>
              </w:rPr>
              <w:t>Stop Loss</w:t>
            </w:r>
          </w:p>
        </w:tc>
        <w:tc>
          <w:tcPr>
            <w:tcW w:type="dxa" w:w="5100"/>
          </w:tcPr>
          <w:p>
            <w:r/>
            <w:r>
              <w:rPr>
                <w:sz w:val="22"/>
              </w:rPr>
              <w:t>15-min close below ₹4,820 (below prior day structure)</w:t>
            </w:r>
          </w:p>
        </w:tc>
      </w:tr>
      <w:tr>
        <w:tc>
          <w:tcPr>
            <w:tcW w:type="dxa" w:w="5100"/>
            <w:shd w:val="clear" w:color="auto" w:fill="D9E1F2"/>
          </w:tcPr>
          <w:p>
            <w:r/>
            <w:r>
              <w:rPr>
                <w:b/>
                <w:sz w:val="22"/>
              </w:rPr>
              <w:t>R:R</w:t>
            </w:r>
          </w:p>
        </w:tc>
        <w:tc>
          <w:tcPr>
            <w:tcW w:type="dxa" w:w="5100"/>
          </w:tcPr>
          <w:p>
            <w:r/>
            <w:r>
              <w:rPr>
                <w:sz w:val="22"/>
              </w:rPr>
              <w:t>~2.8:1</w:t>
            </w:r>
          </w:p>
        </w:tc>
      </w:tr>
      <w:tr>
        <w:tc>
          <w:tcPr>
            <w:tcW w:type="dxa" w:w="5100"/>
            <w:shd w:val="clear" w:color="auto" w:fill="D9E1F2"/>
          </w:tcPr>
          <w:p>
            <w:r/>
            <w:r>
              <w:rPr>
                <w:b/>
                <w:sz w:val="22"/>
              </w:rPr>
              <w:t>Time stop</w:t>
            </w:r>
          </w:p>
        </w:tc>
        <w:tc>
          <w:tcPr>
            <w:tcW w:type="dxa" w:w="5100"/>
          </w:tcPr>
          <w:p>
            <w:r/>
            <w:r>
              <w:rPr>
                <w:sz w:val="22"/>
              </w:rPr>
              <w:t>Exit if T1 not hit by end of day — HAL is a multi-day thesis, but intraday confirmation needed</w:t>
            </w:r>
          </w:p>
        </w:tc>
      </w:tr>
      <w:tr>
        <w:tc>
          <w:tcPr>
            <w:tcW w:type="dxa" w:w="5100"/>
            <w:shd w:val="clear" w:color="auto" w:fill="D9E1F2"/>
          </w:tcPr>
          <w:p>
            <w:r/>
            <w:r>
              <w:rPr>
                <w:b/>
                <w:sz w:val="22"/>
              </w:rPr>
              <w:t>Macro alignment</w:t>
            </w:r>
          </w:p>
        </w:tc>
        <w:tc>
          <w:tcPr>
            <w:tcW w:type="dxa" w:w="5100"/>
          </w:tcPr>
          <w:p>
            <w:r/>
            <w:r>
              <w:rPr>
                <w:sz w:val="22"/>
              </w:rPr>
              <w:t>POSITIVE — geopolitical hedge works in BEAR regime too. KEEP even if crude spikes.</w:t>
            </w:r>
          </w:p>
        </w:tc>
      </w:tr>
    </w:tbl>
    <w:p/>
    <w:p>
      <w:r>
        <w:rPr>
          <w:b/>
          <w:i w:val="0"/>
          <w:color w:val="1F3864"/>
          <w:sz w:val="26"/>
        </w:rPr>
        <w:t>STOCK 3 — INDIGO (InterGlobe) PUT  |  GRADE: A  |  Sector: Aviation</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D9E1F2"/>
          </w:tcPr>
          <w:p>
            <w:r/>
            <w:r>
              <w:rPr>
                <w:b/>
                <w:sz w:val="22"/>
              </w:rPr>
              <w:t>CMP (estimate)</w:t>
            </w:r>
          </w:p>
        </w:tc>
        <w:tc>
          <w:tcPr>
            <w:tcW w:type="dxa" w:w="5100"/>
          </w:tcPr>
          <w:p>
            <w:r/>
            <w:r>
              <w:rPr>
                <w:sz w:val="22"/>
              </w:rPr>
              <w:t>₹4,350–₹4,539 (was ₹4,539 on Jun 9; likely lower today — verify live)</w:t>
            </w:r>
          </w:p>
        </w:tc>
      </w:tr>
      <w:tr>
        <w:tc>
          <w:tcPr>
            <w:tcW w:type="dxa" w:w="5100"/>
            <w:shd w:val="clear" w:color="auto" w:fill="D9E1F2"/>
          </w:tcPr>
          <w:p>
            <w:r/>
            <w:r>
              <w:rPr>
                <w:b/>
                <w:sz w:val="22"/>
              </w:rPr>
              <w:t>Lot size</w:t>
            </w:r>
          </w:p>
        </w:tc>
        <w:tc>
          <w:tcPr>
            <w:tcW w:type="dxa" w:w="5100"/>
          </w:tcPr>
          <w:p>
            <w:r/>
            <w:r>
              <w:rPr>
                <w:sz w:val="22"/>
              </w:rPr>
              <w:t>~75 shares (verify on NSE)  |  Capital check: 75 × 4,400 × 3% = ₹9,900 ✓</w:t>
            </w:r>
          </w:p>
        </w:tc>
      </w:tr>
      <w:tr>
        <w:tc>
          <w:tcPr>
            <w:tcW w:type="dxa" w:w="5100"/>
            <w:shd w:val="clear" w:color="auto" w:fill="D9E1F2"/>
          </w:tcPr>
          <w:p>
            <w:r/>
            <w:r>
              <w:rPr>
                <w:b/>
                <w:sz w:val="22"/>
              </w:rPr>
              <w:t>Why A</w:t>
            </w:r>
          </w:p>
        </w:tc>
        <w:tc>
          <w:tcPr>
            <w:tcW w:type="dxa" w:w="5100"/>
          </w:tcPr>
          <w:p>
            <w:r/>
            <w:r>
              <w:rPr>
                <w:sz w:val="22"/>
              </w:rPr>
              <w:t>THREE confirmed catalysts: (1) WTI $91.36 (+1.47%) — ATF cost is 38% of IndiGo revenue at $97 Brent; crude spike = direct earnings destruction. (2) Airbus delivery delays confirmed — capacity constraint kills revenue recovery story. (3) Down 13% YTD already = weak price trend; today's gap-down accelerates.</w:t>
            </w:r>
          </w:p>
        </w:tc>
      </w:tr>
      <w:tr>
        <w:tc>
          <w:tcPr>
            <w:tcW w:type="dxa" w:w="5100"/>
            <w:shd w:val="clear" w:color="auto" w:fill="D9E1F2"/>
          </w:tcPr>
          <w:p>
            <w:r/>
            <w:r>
              <w:rPr>
                <w:b/>
                <w:sz w:val="22"/>
              </w:rPr>
              <w:t>Option setup</w:t>
            </w:r>
          </w:p>
        </w:tc>
        <w:tc>
          <w:tcPr>
            <w:tcW w:type="dxa" w:w="5100"/>
          </w:tcPr>
          <w:p>
            <w:r/>
            <w:r>
              <w:rPr>
                <w:sz w:val="22"/>
              </w:rPr>
              <w:t>INDIGO 4200 PE or 4000 PE — July monthly expiry</w:t>
            </w:r>
          </w:p>
        </w:tc>
      </w:tr>
      <w:tr>
        <w:tc>
          <w:tcPr>
            <w:tcW w:type="dxa" w:w="5100"/>
            <w:shd w:val="clear" w:color="auto" w:fill="D9E1F2"/>
          </w:tcPr>
          <w:p>
            <w:r/>
            <w:r>
              <w:rPr>
                <w:b/>
                <w:sz w:val="22"/>
              </w:rPr>
              <w:t>Entry trigger</w:t>
            </w:r>
          </w:p>
        </w:tc>
        <w:tc>
          <w:tcPr>
            <w:tcW w:type="dxa" w:w="5100"/>
          </w:tcPr>
          <w:p>
            <w:r/>
            <w:r>
              <w:rPr>
                <w:sz w:val="22"/>
              </w:rPr>
              <w:t>(1) Crude holds above ₹8,750 MCX. (2) INDIGO opens below ₹4,450 and 15-min close below ₹4,420. (3) No fresh Iran de-escalation headline. (4) Nifty gap-down sustained (not recovering to flat).</w:t>
            </w:r>
          </w:p>
        </w:tc>
      </w:tr>
      <w:tr>
        <w:tc>
          <w:tcPr>
            <w:tcW w:type="dxa" w:w="5100"/>
            <w:shd w:val="clear" w:color="auto" w:fill="D9E1F2"/>
          </w:tcPr>
          <w:p>
            <w:r/>
            <w:r>
              <w:rPr>
                <w:b/>
                <w:sz w:val="22"/>
              </w:rPr>
              <w:t>T1</w:t>
            </w:r>
          </w:p>
        </w:tc>
        <w:tc>
          <w:tcPr>
            <w:tcW w:type="dxa" w:w="5100"/>
          </w:tcPr>
          <w:p>
            <w:r/>
            <w:r>
              <w:rPr>
                <w:sz w:val="22"/>
              </w:rPr>
              <w:t>₹4,200 (book 40%)</w:t>
            </w:r>
          </w:p>
        </w:tc>
      </w:tr>
      <w:tr>
        <w:tc>
          <w:tcPr>
            <w:tcW w:type="dxa" w:w="5100"/>
            <w:shd w:val="clear" w:color="auto" w:fill="D9E1F2"/>
          </w:tcPr>
          <w:p>
            <w:r/>
            <w:r>
              <w:rPr>
                <w:b/>
                <w:sz w:val="22"/>
              </w:rPr>
              <w:t>T2</w:t>
            </w:r>
          </w:p>
        </w:tc>
        <w:tc>
          <w:tcPr>
            <w:tcW w:type="dxa" w:w="5100"/>
          </w:tcPr>
          <w:p>
            <w:r/>
            <w:r>
              <w:rPr>
                <w:sz w:val="22"/>
              </w:rPr>
              <w:t>₹4,050 (book 40%)</w:t>
            </w:r>
          </w:p>
        </w:tc>
      </w:tr>
      <w:tr>
        <w:tc>
          <w:tcPr>
            <w:tcW w:type="dxa" w:w="5100"/>
            <w:shd w:val="clear" w:color="auto" w:fill="D9E1F2"/>
          </w:tcPr>
          <w:p>
            <w:r/>
            <w:r>
              <w:rPr>
                <w:b/>
                <w:sz w:val="22"/>
              </w:rPr>
              <w:t>Remainder</w:t>
            </w:r>
          </w:p>
        </w:tc>
        <w:tc>
          <w:tcPr>
            <w:tcW w:type="dxa" w:w="5100"/>
          </w:tcPr>
          <w:p>
            <w:r/>
            <w:r>
              <w:rPr>
                <w:sz w:val="22"/>
              </w:rPr>
              <w:t>Trail stop</w:t>
            </w:r>
          </w:p>
        </w:tc>
      </w:tr>
      <w:tr>
        <w:tc>
          <w:tcPr>
            <w:tcW w:type="dxa" w:w="5100"/>
            <w:shd w:val="clear" w:color="auto" w:fill="D9E1F2"/>
          </w:tcPr>
          <w:p>
            <w:r/>
            <w:r>
              <w:rPr>
                <w:b/>
                <w:sz w:val="22"/>
              </w:rPr>
              <w:t>Stop Loss</w:t>
            </w:r>
          </w:p>
        </w:tc>
        <w:tc>
          <w:tcPr>
            <w:tcW w:type="dxa" w:w="5100"/>
          </w:tcPr>
          <w:p>
            <w:r/>
            <w:r>
              <w:rPr>
                <w:sz w:val="22"/>
              </w:rPr>
              <w:t>15-min close above ₹4,600 (3%+ above ₹4,460 entry estimate)</w:t>
            </w:r>
          </w:p>
        </w:tc>
      </w:tr>
      <w:tr>
        <w:tc>
          <w:tcPr>
            <w:tcW w:type="dxa" w:w="5100"/>
            <w:shd w:val="clear" w:color="auto" w:fill="D9E1F2"/>
          </w:tcPr>
          <w:p>
            <w:r/>
            <w:r>
              <w:rPr>
                <w:b/>
                <w:sz w:val="22"/>
              </w:rPr>
              <w:t>R:R</w:t>
            </w:r>
          </w:p>
        </w:tc>
        <w:tc>
          <w:tcPr>
            <w:tcW w:type="dxa" w:w="5100"/>
          </w:tcPr>
          <w:p>
            <w:r/>
            <w:r>
              <w:rPr>
                <w:sz w:val="22"/>
              </w:rPr>
              <w:t>~2.4:1</w:t>
            </w:r>
          </w:p>
        </w:tc>
      </w:tr>
      <w:tr>
        <w:tc>
          <w:tcPr>
            <w:tcW w:type="dxa" w:w="5100"/>
            <w:shd w:val="clear" w:color="auto" w:fill="D9E1F2"/>
          </w:tcPr>
          <w:p>
            <w:r/>
            <w:r>
              <w:rPr>
                <w:b/>
                <w:sz w:val="22"/>
              </w:rPr>
              <w:t>Time stop</w:t>
            </w:r>
          </w:p>
        </w:tc>
        <w:tc>
          <w:tcPr>
            <w:tcW w:type="dxa" w:w="5100"/>
          </w:tcPr>
          <w:p>
            <w:r/>
            <w:r>
              <w:rPr>
                <w:sz w:val="22"/>
              </w:rPr>
              <w:t>2:00 PM if T1 not triggered</w:t>
            </w:r>
          </w:p>
        </w:tc>
      </w:tr>
      <w:tr>
        <w:tc>
          <w:tcPr>
            <w:tcW w:type="dxa" w:w="5100"/>
            <w:shd w:val="clear" w:color="auto" w:fill="D9E1F2"/>
          </w:tcPr>
          <w:p>
            <w:r/>
            <w:r>
              <w:rPr>
                <w:b/>
                <w:sz w:val="22"/>
              </w:rPr>
              <w:t>Macro alignment</w:t>
            </w:r>
          </w:p>
        </w:tc>
        <w:tc>
          <w:tcPr>
            <w:tcW w:type="dxa" w:w="5100"/>
          </w:tcPr>
          <w:p>
            <w:r/>
            <w:r>
              <w:rPr>
                <w:sz w:val="22"/>
              </w:rPr>
              <w:t>BEARISH crude + global risk-off = strong alignment</w:t>
            </w:r>
          </w:p>
        </w:tc>
      </w:tr>
    </w:tbl>
    <w:p/>
    <w:p>
      <w:r>
        <w:rPr>
          <w:b/>
          <w:i w:val="0"/>
          <w:color w:val="1F3864"/>
          <w:sz w:val="26"/>
        </w:rPr>
        <w:t>STOCK 4 — ONGC CALL  |  GRADE: A  |  Sector: Oil E&amp;P (EXCEPTION STOCK — allowed in BEAR regime)</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D9E1F2"/>
          </w:tcPr>
          <w:p>
            <w:r/>
            <w:r>
              <w:rPr>
                <w:b/>
                <w:sz w:val="22"/>
              </w:rPr>
              <w:t>CMP (estimate)</w:t>
            </w:r>
          </w:p>
        </w:tc>
        <w:tc>
          <w:tcPr>
            <w:tcW w:type="dxa" w:w="5100"/>
          </w:tcPr>
          <w:p>
            <w:r/>
            <w:r>
              <w:rPr>
                <w:sz w:val="22"/>
              </w:rPr>
              <w:t>₹285–₹300 (rising on crude — verify live)</w:t>
            </w:r>
          </w:p>
        </w:tc>
      </w:tr>
      <w:tr>
        <w:tc>
          <w:tcPr>
            <w:tcW w:type="dxa" w:w="5100"/>
            <w:shd w:val="clear" w:color="auto" w:fill="D9E1F2"/>
          </w:tcPr>
          <w:p>
            <w:r/>
            <w:r>
              <w:rPr>
                <w:b/>
                <w:sz w:val="22"/>
              </w:rPr>
              <w:t>Lot size</w:t>
            </w:r>
          </w:p>
        </w:tc>
        <w:tc>
          <w:tcPr>
            <w:tcW w:type="dxa" w:w="5100"/>
          </w:tcPr>
          <w:p>
            <w:r/>
            <w:r>
              <w:rPr>
                <w:sz w:val="22"/>
              </w:rPr>
              <w:t>~1,925 shares (verify on NSE — may have been revised)  |  Capital check: 1,925 × 290 × 3% = ₹16,748 — BORDERLINE. If lot &gt; 1,800, SKIP this stock.</w:t>
            </w:r>
          </w:p>
        </w:tc>
      </w:tr>
      <w:tr>
        <w:tc>
          <w:tcPr>
            <w:tcW w:type="dxa" w:w="5100"/>
            <w:shd w:val="clear" w:color="auto" w:fill="D9E1F2"/>
          </w:tcPr>
          <w:p>
            <w:r/>
            <w:r>
              <w:rPr>
                <w:b/>
                <w:sz w:val="22"/>
              </w:rPr>
              <w:t>Why A</w:t>
            </w:r>
          </w:p>
        </w:tc>
        <w:tc>
          <w:tcPr>
            <w:tcW w:type="dxa" w:w="5100"/>
          </w:tcPr>
          <w:p>
            <w:r/>
            <w:r>
              <w:rPr>
                <w:sz w:val="22"/>
              </w:rPr>
              <w:t>TWO strong catalysts: (1) WTI at $91.36 and rising — ONGC's realisation improves directly. Every $1/bbl increase in crude = meaningful net profit addition. (2) This is the EXCEPTION STOCK — allowed even in BEAR regime per crude rules (upstream E&amp;P). Smart hedge: if crude spikes (bad for market) ONGC still works as CALL.</w:t>
            </w:r>
          </w:p>
        </w:tc>
      </w:tr>
      <w:tr>
        <w:tc>
          <w:tcPr>
            <w:tcW w:type="dxa" w:w="5100"/>
            <w:shd w:val="clear" w:color="auto" w:fill="D9E1F2"/>
          </w:tcPr>
          <w:p>
            <w:r/>
            <w:r>
              <w:rPr>
                <w:b/>
                <w:sz w:val="22"/>
              </w:rPr>
              <w:t>Option setup</w:t>
            </w:r>
          </w:p>
        </w:tc>
        <w:tc>
          <w:tcPr>
            <w:tcW w:type="dxa" w:w="5100"/>
          </w:tcPr>
          <w:p>
            <w:r/>
            <w:r>
              <w:rPr>
                <w:sz w:val="22"/>
              </w:rPr>
              <w:t>ONGC 300 CE or 310 CE — July monthly expiry</w:t>
            </w:r>
          </w:p>
        </w:tc>
      </w:tr>
      <w:tr>
        <w:tc>
          <w:tcPr>
            <w:tcW w:type="dxa" w:w="5100"/>
            <w:shd w:val="clear" w:color="auto" w:fill="D9E1F2"/>
          </w:tcPr>
          <w:p>
            <w:r/>
            <w:r>
              <w:rPr>
                <w:b/>
                <w:sz w:val="22"/>
              </w:rPr>
              <w:t>Entry trigger</w:t>
            </w:r>
          </w:p>
        </w:tc>
        <w:tc>
          <w:tcPr>
            <w:tcW w:type="dxa" w:w="5100"/>
          </w:tcPr>
          <w:p>
            <w:r/>
            <w:r>
              <w:rPr>
                <w:sz w:val="22"/>
              </w:rPr>
              <w:t>(1) MCX crude opens above ₹8,750. (2) ONGC shows relative strength (flat or green vs red Nifty). (3) Capital check: Lot size × CMP × 3% &lt; ₹15,000 — CONFIRM BEFORE ENTRY. (4) Not in F&amp;O ban list.</w:t>
            </w:r>
          </w:p>
        </w:tc>
      </w:tr>
      <w:tr>
        <w:tc>
          <w:tcPr>
            <w:tcW w:type="dxa" w:w="5100"/>
            <w:shd w:val="clear" w:color="auto" w:fill="D9E1F2"/>
          </w:tcPr>
          <w:p>
            <w:r/>
            <w:r>
              <w:rPr>
                <w:b/>
                <w:sz w:val="22"/>
              </w:rPr>
              <w:t>T1</w:t>
            </w:r>
          </w:p>
        </w:tc>
        <w:tc>
          <w:tcPr>
            <w:tcW w:type="dxa" w:w="5100"/>
          </w:tcPr>
          <w:p>
            <w:r/>
            <w:r>
              <w:rPr>
                <w:sz w:val="22"/>
              </w:rPr>
              <w:t>₹310 (book 40%)</w:t>
            </w:r>
          </w:p>
        </w:tc>
      </w:tr>
      <w:tr>
        <w:tc>
          <w:tcPr>
            <w:tcW w:type="dxa" w:w="5100"/>
            <w:shd w:val="clear" w:color="auto" w:fill="D9E1F2"/>
          </w:tcPr>
          <w:p>
            <w:r/>
            <w:r>
              <w:rPr>
                <w:b/>
                <w:sz w:val="22"/>
              </w:rPr>
              <w:t>T2</w:t>
            </w:r>
          </w:p>
        </w:tc>
        <w:tc>
          <w:tcPr>
            <w:tcW w:type="dxa" w:w="5100"/>
          </w:tcPr>
          <w:p>
            <w:r/>
            <w:r>
              <w:rPr>
                <w:sz w:val="22"/>
              </w:rPr>
              <w:t>₹320–₹325 (book 40%)</w:t>
            </w:r>
          </w:p>
        </w:tc>
      </w:tr>
      <w:tr>
        <w:tc>
          <w:tcPr>
            <w:tcW w:type="dxa" w:w="5100"/>
            <w:shd w:val="clear" w:color="auto" w:fill="D9E1F2"/>
          </w:tcPr>
          <w:p>
            <w:r/>
            <w:r>
              <w:rPr>
                <w:b/>
                <w:sz w:val="22"/>
              </w:rPr>
              <w:t>Stop Loss</w:t>
            </w:r>
          </w:p>
        </w:tc>
        <w:tc>
          <w:tcPr>
            <w:tcW w:type="dxa" w:w="5100"/>
          </w:tcPr>
          <w:p>
            <w:r/>
            <w:r>
              <w:rPr>
                <w:sz w:val="22"/>
              </w:rPr>
              <w:t>15-min close below ₹278 (prior support / ~5% from entry)</w:t>
            </w:r>
          </w:p>
        </w:tc>
      </w:tr>
      <w:tr>
        <w:tc>
          <w:tcPr>
            <w:tcW w:type="dxa" w:w="5100"/>
            <w:shd w:val="clear" w:color="auto" w:fill="D9E1F2"/>
          </w:tcPr>
          <w:p>
            <w:r/>
            <w:r>
              <w:rPr>
                <w:b/>
                <w:sz w:val="22"/>
              </w:rPr>
              <w:t>R:R</w:t>
            </w:r>
          </w:p>
        </w:tc>
        <w:tc>
          <w:tcPr>
            <w:tcW w:type="dxa" w:w="5100"/>
          </w:tcPr>
          <w:p>
            <w:r/>
            <w:r>
              <w:rPr>
                <w:sz w:val="22"/>
              </w:rPr>
              <w:t>~2.2:1</w:t>
            </w:r>
          </w:p>
        </w:tc>
      </w:tr>
      <w:tr>
        <w:tc>
          <w:tcPr>
            <w:tcW w:type="dxa" w:w="5100"/>
            <w:shd w:val="clear" w:color="auto" w:fill="D9E1F2"/>
          </w:tcPr>
          <w:p>
            <w:r/>
            <w:r>
              <w:rPr>
                <w:b/>
                <w:sz w:val="22"/>
              </w:rPr>
              <w:t>Time stop</w:t>
            </w:r>
          </w:p>
        </w:tc>
        <w:tc>
          <w:tcPr>
            <w:tcW w:type="dxa" w:w="5100"/>
          </w:tcPr>
          <w:p>
            <w:r/>
            <w:r>
              <w:rPr>
                <w:sz w:val="22"/>
              </w:rPr>
              <w:t>End of day (ONGC is a multi-day crude story but entry needs today confirmation)</w:t>
            </w:r>
          </w:p>
        </w:tc>
      </w:tr>
      <w:tr>
        <w:tc>
          <w:tcPr>
            <w:tcW w:type="dxa" w:w="5100"/>
            <w:shd w:val="clear" w:color="auto" w:fill="D9E1F2"/>
          </w:tcPr>
          <w:p>
            <w:r/>
            <w:r>
              <w:rPr>
                <w:b/>
                <w:sz w:val="22"/>
              </w:rPr>
              <w:t>Macro alignment</w:t>
            </w:r>
          </w:p>
        </w:tc>
        <w:tc>
          <w:tcPr>
            <w:tcW w:type="dxa" w:w="5100"/>
          </w:tcPr>
          <w:p>
            <w:r/>
            <w:r>
              <w:rPr>
                <w:sz w:val="22"/>
              </w:rPr>
              <w:t>POSITIVE — crude rising = ONGC wins. Works even in BEAR regime.</w:t>
            </w:r>
          </w:p>
        </w:tc>
      </w:tr>
    </w:tbl>
    <w:p/>
    <w:p>
      <w:r>
        <w:rPr>
          <w:b/>
          <w:i w:val="0"/>
          <w:color w:val="1F3864"/>
          <w:sz w:val="26"/>
        </w:rPr>
        <w:t>STOCK 5 — IDFCFIRST BANK PUT  |  GRADE: B+  |  Sector: Private Banking</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D9E1F2"/>
          </w:tcPr>
          <w:p>
            <w:r/>
            <w:r>
              <w:rPr>
                <w:b/>
                <w:sz w:val="22"/>
              </w:rPr>
              <w:t>CMP (estimate)</w:t>
            </w:r>
          </w:p>
        </w:tc>
        <w:tc>
          <w:tcPr>
            <w:tcW w:type="dxa" w:w="5100"/>
          </w:tcPr>
          <w:p>
            <w:r/>
            <w:r>
              <w:rPr>
                <w:sz w:val="22"/>
              </w:rPr>
              <w:t>₹70–₹90 range (verify live — stock has been under pressure)</w:t>
            </w:r>
          </w:p>
        </w:tc>
      </w:tr>
      <w:tr>
        <w:tc>
          <w:tcPr>
            <w:tcW w:type="dxa" w:w="5100"/>
            <w:shd w:val="clear" w:color="auto" w:fill="D9E1F2"/>
          </w:tcPr>
          <w:p>
            <w:r/>
            <w:r>
              <w:rPr>
                <w:b/>
                <w:sz w:val="22"/>
              </w:rPr>
              <w:t>Lot size</w:t>
            </w:r>
          </w:p>
        </w:tc>
        <w:tc>
          <w:tcPr>
            <w:tcW w:type="dxa" w:w="5100"/>
          </w:tcPr>
          <w:p>
            <w:r/>
            <w:r>
              <w:rPr>
                <w:sz w:val="22"/>
              </w:rPr>
              <w:t>~6,000 shares (verify on NSE)  |  Capital check: 6,000 × 80 × 3% = ₹14,400 ✓ (if CMP ≤ ₹83). Skip if CMP × 6,000 × 3% &gt; ₹15,000.</w:t>
            </w:r>
          </w:p>
        </w:tc>
      </w:tr>
      <w:tr>
        <w:tc>
          <w:tcPr>
            <w:tcW w:type="dxa" w:w="5100"/>
            <w:shd w:val="clear" w:color="auto" w:fill="D9E1F2"/>
          </w:tcPr>
          <w:p>
            <w:r/>
            <w:r>
              <w:rPr>
                <w:b/>
                <w:sz w:val="22"/>
              </w:rPr>
              <w:t>Why B+</w:t>
            </w:r>
          </w:p>
        </w:tc>
        <w:tc>
          <w:tcPr>
            <w:tcW w:type="dxa" w:w="5100"/>
          </w:tcPr>
          <w:p>
            <w:r/>
            <w:r>
              <w:rPr>
                <w:sz w:val="22"/>
              </w:rPr>
              <w:t>SINGLE macro catalyst (downgraded from A): FII selling –₹4,566 Cr (Jun 9) + RBI raised inflation to 5.1% (rates staying high longer) = small private banks face NIM pressure as cost of funds stays elevated. B+ because: no company-specific news today. Pure macro overlay. ENTRY ONLY if ONGC/HPCL confirm direction first (B+ = conditional).</w:t>
            </w:r>
          </w:p>
        </w:tc>
      </w:tr>
      <w:tr>
        <w:tc>
          <w:tcPr>
            <w:tcW w:type="dxa" w:w="5100"/>
            <w:shd w:val="clear" w:color="auto" w:fill="D9E1F2"/>
          </w:tcPr>
          <w:p>
            <w:r/>
            <w:r>
              <w:rPr>
                <w:b/>
                <w:sz w:val="22"/>
              </w:rPr>
              <w:t>Option setup</w:t>
            </w:r>
          </w:p>
        </w:tc>
        <w:tc>
          <w:tcPr>
            <w:tcW w:type="dxa" w:w="5100"/>
          </w:tcPr>
          <w:p>
            <w:r/>
            <w:r>
              <w:rPr>
                <w:sz w:val="22"/>
              </w:rPr>
              <w:t>IDFCFIRST 75 PE or 70 PE — July monthly expiry</w:t>
            </w:r>
          </w:p>
        </w:tc>
      </w:tr>
      <w:tr>
        <w:tc>
          <w:tcPr>
            <w:tcW w:type="dxa" w:w="5100"/>
            <w:shd w:val="clear" w:color="auto" w:fill="D9E1F2"/>
          </w:tcPr>
          <w:p>
            <w:r/>
            <w:r>
              <w:rPr>
                <w:b/>
                <w:sz w:val="22"/>
              </w:rPr>
              <w:t>Entry trigger</w:t>
            </w:r>
          </w:p>
        </w:tc>
        <w:tc>
          <w:tcPr>
            <w:tcW w:type="dxa" w:w="5100"/>
          </w:tcPr>
          <w:p>
            <w:r/>
            <w:r>
              <w:rPr>
                <w:sz w:val="22"/>
              </w:rPr>
              <w:t>(1) Nifty gap-down sustained below 23,100 at 30-min mark. (2) Bank Nifty also weak (below 51,000 — verify level). (3) IDFCFIRST 15-min close below its opening print. (4) Capital check verified: lot × CMP × 3% &lt; ₹15,000.</w:t>
            </w:r>
          </w:p>
        </w:tc>
      </w:tr>
      <w:tr>
        <w:tc>
          <w:tcPr>
            <w:tcW w:type="dxa" w:w="5100"/>
            <w:shd w:val="clear" w:color="auto" w:fill="D9E1F2"/>
          </w:tcPr>
          <w:p>
            <w:r/>
            <w:r>
              <w:rPr>
                <w:b/>
                <w:sz w:val="22"/>
              </w:rPr>
              <w:t>T1</w:t>
            </w:r>
          </w:p>
        </w:tc>
        <w:tc>
          <w:tcPr>
            <w:tcW w:type="dxa" w:w="5100"/>
          </w:tcPr>
          <w:p>
            <w:r/>
            <w:r>
              <w:rPr>
                <w:sz w:val="22"/>
              </w:rPr>
              <w:t>₹73 (book 40%)</w:t>
            </w:r>
          </w:p>
        </w:tc>
      </w:tr>
      <w:tr>
        <w:tc>
          <w:tcPr>
            <w:tcW w:type="dxa" w:w="5100"/>
            <w:shd w:val="clear" w:color="auto" w:fill="D9E1F2"/>
          </w:tcPr>
          <w:p>
            <w:r/>
            <w:r>
              <w:rPr>
                <w:b/>
                <w:sz w:val="22"/>
              </w:rPr>
              <w:t>T2</w:t>
            </w:r>
          </w:p>
        </w:tc>
        <w:tc>
          <w:tcPr>
            <w:tcW w:type="dxa" w:w="5100"/>
          </w:tcPr>
          <w:p>
            <w:r/>
            <w:r>
              <w:rPr>
                <w:sz w:val="22"/>
              </w:rPr>
              <w:t>₹68 (book 40%)</w:t>
            </w:r>
          </w:p>
        </w:tc>
      </w:tr>
      <w:tr>
        <w:tc>
          <w:tcPr>
            <w:tcW w:type="dxa" w:w="5100"/>
            <w:shd w:val="clear" w:color="auto" w:fill="D9E1F2"/>
          </w:tcPr>
          <w:p>
            <w:r/>
            <w:r>
              <w:rPr>
                <w:b/>
                <w:sz w:val="22"/>
              </w:rPr>
              <w:t>Stop Loss</w:t>
            </w:r>
          </w:p>
        </w:tc>
        <w:tc>
          <w:tcPr>
            <w:tcW w:type="dxa" w:w="5100"/>
          </w:tcPr>
          <w:p>
            <w:r/>
            <w:r>
              <w:rPr>
                <w:sz w:val="22"/>
              </w:rPr>
              <w:t>15-min close above ₹89 (~10% from ₹80 entry — wide because vol)</w:t>
            </w:r>
          </w:p>
        </w:tc>
      </w:tr>
      <w:tr>
        <w:tc>
          <w:tcPr>
            <w:tcW w:type="dxa" w:w="5100"/>
            <w:shd w:val="clear" w:color="auto" w:fill="D9E1F2"/>
          </w:tcPr>
          <w:p>
            <w:r/>
            <w:r>
              <w:rPr>
                <w:b/>
                <w:sz w:val="22"/>
              </w:rPr>
              <w:t>R:R</w:t>
            </w:r>
          </w:p>
        </w:tc>
        <w:tc>
          <w:tcPr>
            <w:tcW w:type="dxa" w:w="5100"/>
          </w:tcPr>
          <w:p>
            <w:r/>
            <w:r>
              <w:rPr>
                <w:sz w:val="22"/>
              </w:rPr>
              <w:t>~2:1 (minimum) — only enter if confirmed</w:t>
            </w:r>
          </w:p>
        </w:tc>
      </w:tr>
      <w:tr>
        <w:tc>
          <w:tcPr>
            <w:tcW w:type="dxa" w:w="5100"/>
            <w:shd w:val="clear" w:color="auto" w:fill="D9E1F2"/>
          </w:tcPr>
          <w:p>
            <w:r/>
            <w:r>
              <w:rPr>
                <w:b/>
                <w:sz w:val="22"/>
              </w:rPr>
              <w:t>Time stop</w:t>
            </w:r>
          </w:p>
        </w:tc>
        <w:tc>
          <w:tcPr>
            <w:tcW w:type="dxa" w:w="5100"/>
          </w:tcPr>
          <w:p>
            <w:r/>
            <w:r>
              <w:rPr>
                <w:sz w:val="22"/>
              </w:rPr>
              <w:t>11:30 AM — if trade not working in 90 min, exit</w:t>
            </w:r>
          </w:p>
        </w:tc>
      </w:tr>
      <w:tr>
        <w:tc>
          <w:tcPr>
            <w:tcW w:type="dxa" w:w="5100"/>
            <w:shd w:val="clear" w:color="auto" w:fill="D9E1F2"/>
          </w:tcPr>
          <w:p>
            <w:r/>
            <w:r>
              <w:rPr>
                <w:b/>
                <w:sz w:val="22"/>
              </w:rPr>
              <w:t>Macro alignment</w:t>
            </w:r>
          </w:p>
        </w:tc>
        <w:tc>
          <w:tcPr>
            <w:tcW w:type="dxa" w:w="5100"/>
          </w:tcPr>
          <w:p>
            <w:r/>
            <w:r>
              <w:rPr>
                <w:sz w:val="22"/>
              </w:rPr>
              <w:t>CAUTION to BEAR environment = small banks underperform. Alignment: MODERATE.</w:t>
            </w:r>
          </w:p>
        </w:tc>
      </w:tr>
    </w:tbl>
    <w:p/>
    <w:p/>
    <w:p>
      <w:r>
        <w:rPr>
          <w:b/>
          <w:i w:val="0"/>
          <w:color w:val="1F3864"/>
          <w:sz w:val="24"/>
        </w:rPr>
        <w:t>SECTOR DIVERSIFICATION CHECK</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val="clear" w:color="auto" w:fill="1F3864"/>
          </w:tcPr>
          <w:p>
            <w:r/>
            <w:r>
              <w:rPr>
                <w:b/>
                <w:color w:val="FFFFFF"/>
                <w:sz w:val="22"/>
              </w:rPr>
              <w:t>Stock</w:t>
            </w:r>
          </w:p>
        </w:tc>
        <w:tc>
          <w:tcPr>
            <w:tcW w:type="dxa" w:w="2550"/>
            <w:shd w:val="clear" w:color="auto" w:fill="1F3864"/>
          </w:tcPr>
          <w:p>
            <w:r/>
            <w:r>
              <w:rPr>
                <w:b/>
                <w:color w:val="FFFFFF"/>
                <w:sz w:val="22"/>
              </w:rPr>
              <w:t>Sector</w:t>
            </w:r>
          </w:p>
        </w:tc>
        <w:tc>
          <w:tcPr>
            <w:tcW w:type="dxa" w:w="2550"/>
            <w:shd w:val="clear" w:color="auto" w:fill="1F3864"/>
          </w:tcPr>
          <w:p>
            <w:r/>
            <w:r>
              <w:rPr>
                <w:b/>
                <w:color w:val="FFFFFF"/>
                <w:sz w:val="22"/>
              </w:rPr>
              <w:t>Direction</w:t>
            </w:r>
          </w:p>
        </w:tc>
        <w:tc>
          <w:tcPr>
            <w:tcW w:type="dxa" w:w="2550"/>
            <w:shd w:val="clear" w:color="auto" w:fill="1F3864"/>
          </w:tcPr>
          <w:p>
            <w:r/>
            <w:r>
              <w:rPr>
                <w:b/>
                <w:color w:val="FFFFFF"/>
                <w:sz w:val="22"/>
              </w:rPr>
              <w:t>Grade</w:t>
            </w:r>
          </w:p>
        </w:tc>
      </w:tr>
      <w:tr>
        <w:tc>
          <w:tcPr>
            <w:tcW w:type="dxa" w:w="2550"/>
          </w:tcPr>
          <w:p>
            <w:r/>
            <w:r>
              <w:rPr>
                <w:b/>
                <w:sz w:val="22"/>
              </w:rPr>
              <w:t>HPCL</w:t>
            </w:r>
          </w:p>
        </w:tc>
        <w:tc>
          <w:tcPr>
            <w:tcW w:type="dxa" w:w="2550"/>
          </w:tcPr>
          <w:p>
            <w:r/>
            <w:r>
              <w:rPr>
                <w:sz w:val="22"/>
              </w:rPr>
              <w:t>Oil &amp; Gas (OMC)</w:t>
            </w:r>
          </w:p>
        </w:tc>
        <w:tc>
          <w:tcPr>
            <w:tcW w:type="dxa" w:w="2550"/>
          </w:tcPr>
          <w:p>
            <w:r/>
            <w:r>
              <w:rPr>
                <w:sz w:val="22"/>
              </w:rPr>
              <w:t>PUT</w:t>
            </w:r>
          </w:p>
        </w:tc>
        <w:tc>
          <w:tcPr>
            <w:tcW w:type="dxa" w:w="2550"/>
          </w:tcPr>
          <w:p>
            <w:r/>
            <w:r>
              <w:rPr>
                <w:sz w:val="22"/>
              </w:rPr>
              <w:t>A+</w:t>
            </w:r>
          </w:p>
        </w:tc>
      </w:tr>
      <w:tr>
        <w:tc>
          <w:tcPr>
            <w:tcW w:type="dxa" w:w="2550"/>
          </w:tcPr>
          <w:p>
            <w:r/>
            <w:r>
              <w:rPr>
                <w:b/>
                <w:sz w:val="22"/>
              </w:rPr>
              <w:t>HAL</w:t>
            </w:r>
          </w:p>
        </w:tc>
        <w:tc>
          <w:tcPr>
            <w:tcW w:type="dxa" w:w="2550"/>
          </w:tcPr>
          <w:p>
            <w:r/>
            <w:r>
              <w:rPr>
                <w:sz w:val="22"/>
              </w:rPr>
              <w:t>Defence</w:t>
            </w:r>
          </w:p>
        </w:tc>
        <w:tc>
          <w:tcPr>
            <w:tcW w:type="dxa" w:w="2550"/>
          </w:tcPr>
          <w:p>
            <w:r/>
            <w:r>
              <w:rPr>
                <w:sz w:val="22"/>
              </w:rPr>
              <w:t>CALL</w:t>
            </w:r>
          </w:p>
        </w:tc>
        <w:tc>
          <w:tcPr>
            <w:tcW w:type="dxa" w:w="2550"/>
          </w:tcPr>
          <w:p>
            <w:r/>
            <w:r>
              <w:rPr>
                <w:sz w:val="22"/>
              </w:rPr>
              <w:t>A+  ← MACRO HEDGE ✓</w:t>
            </w:r>
          </w:p>
        </w:tc>
      </w:tr>
      <w:tr>
        <w:tc>
          <w:tcPr>
            <w:tcW w:type="dxa" w:w="2550"/>
          </w:tcPr>
          <w:p>
            <w:r/>
            <w:r>
              <w:rPr>
                <w:b/>
                <w:sz w:val="22"/>
              </w:rPr>
              <w:t>INDIGO</w:t>
            </w:r>
          </w:p>
        </w:tc>
        <w:tc>
          <w:tcPr>
            <w:tcW w:type="dxa" w:w="2550"/>
          </w:tcPr>
          <w:p>
            <w:r/>
            <w:r>
              <w:rPr>
                <w:sz w:val="22"/>
              </w:rPr>
              <w:t>Aviation</w:t>
            </w:r>
          </w:p>
        </w:tc>
        <w:tc>
          <w:tcPr>
            <w:tcW w:type="dxa" w:w="2550"/>
          </w:tcPr>
          <w:p>
            <w:r/>
            <w:r>
              <w:rPr>
                <w:sz w:val="22"/>
              </w:rPr>
              <w:t>PUT</w:t>
            </w:r>
          </w:p>
        </w:tc>
        <w:tc>
          <w:tcPr>
            <w:tcW w:type="dxa" w:w="2550"/>
          </w:tcPr>
          <w:p>
            <w:r/>
            <w:r>
              <w:rPr>
                <w:sz w:val="22"/>
              </w:rPr>
              <w:t>A</w:t>
            </w:r>
          </w:p>
        </w:tc>
      </w:tr>
      <w:tr>
        <w:tc>
          <w:tcPr>
            <w:tcW w:type="dxa" w:w="2550"/>
          </w:tcPr>
          <w:p>
            <w:r/>
            <w:r>
              <w:rPr>
                <w:b/>
                <w:sz w:val="22"/>
              </w:rPr>
              <w:t>ONGC</w:t>
            </w:r>
          </w:p>
        </w:tc>
        <w:tc>
          <w:tcPr>
            <w:tcW w:type="dxa" w:w="2550"/>
          </w:tcPr>
          <w:p>
            <w:r/>
            <w:r>
              <w:rPr>
                <w:sz w:val="22"/>
              </w:rPr>
              <w:t>Oil E&amp;P (exception)</w:t>
            </w:r>
          </w:p>
        </w:tc>
        <w:tc>
          <w:tcPr>
            <w:tcW w:type="dxa" w:w="2550"/>
          </w:tcPr>
          <w:p>
            <w:r/>
            <w:r>
              <w:rPr>
                <w:sz w:val="22"/>
              </w:rPr>
              <w:t>CALL</w:t>
            </w:r>
          </w:p>
        </w:tc>
        <w:tc>
          <w:tcPr>
            <w:tcW w:type="dxa" w:w="2550"/>
          </w:tcPr>
          <w:p>
            <w:r/>
            <w:r>
              <w:rPr>
                <w:sz w:val="22"/>
              </w:rPr>
              <w:t>A</w:t>
            </w:r>
          </w:p>
        </w:tc>
      </w:tr>
      <w:tr>
        <w:tc>
          <w:tcPr>
            <w:tcW w:type="dxa" w:w="2550"/>
          </w:tcPr>
          <w:p>
            <w:r/>
            <w:r>
              <w:rPr>
                <w:b/>
                <w:sz w:val="22"/>
              </w:rPr>
              <w:t>IDFCFIRST</w:t>
            </w:r>
          </w:p>
        </w:tc>
        <w:tc>
          <w:tcPr>
            <w:tcW w:type="dxa" w:w="2550"/>
          </w:tcPr>
          <w:p>
            <w:r/>
            <w:r>
              <w:rPr>
                <w:sz w:val="22"/>
              </w:rPr>
              <w:t>Private Banking</w:t>
            </w:r>
          </w:p>
        </w:tc>
        <w:tc>
          <w:tcPr>
            <w:tcW w:type="dxa" w:w="2550"/>
          </w:tcPr>
          <w:p>
            <w:r/>
            <w:r>
              <w:rPr>
                <w:sz w:val="22"/>
              </w:rPr>
              <w:t>PUT</w:t>
            </w:r>
          </w:p>
        </w:tc>
        <w:tc>
          <w:tcPr>
            <w:tcW w:type="dxa" w:w="2550"/>
          </w:tcPr>
          <w:p>
            <w:r/>
            <w:r>
              <w:rPr>
                <w:sz w:val="22"/>
              </w:rPr>
              <w:t>B+  (conditional)</w:t>
            </w:r>
          </w:p>
        </w:tc>
      </w:tr>
    </w:tbl>
    <w:p>
      <w:pPr>
        <w:pStyle w:val="ListBullet"/>
      </w:pPr>
      <w:r>
        <w:t>Sectors represented: 4 distinct sectors (Oil &amp; Gas split OMC/E&amp;P counts as 2; Defence; Aviation; Banking) ✓</w:t>
      </w:r>
    </w:p>
    <w:p>
      <w:pPr>
        <w:pStyle w:val="ListBullet"/>
      </w:pPr>
      <w:r>
        <w:t>Max per sector: 2 (Oil &amp; Gas has HPCL + ONGC = 2 ✓) — limit respected</w:t>
      </w:r>
    </w:p>
    <w:p>
      <w:pPr>
        <w:pStyle w:val="ListBullet"/>
      </w:pPr>
      <w:r>
        <w:t>CALL vs PUT: 2 CALLs (HAL, ONGC) : 3 PUTs (HPCL, IndiGo, IDFCFIRST) — appropriate for bearish macro ✓</w:t>
      </w:r>
    </w:p>
    <w:p>
      <w:pPr>
        <w:pStyle w:val="ListBullet"/>
      </w:pPr>
      <w:r>
        <w:t>Macro hedge: HAL CALL ✓</w:t>
      </w:r>
    </w:p>
    <w:p>
      <w:pPr>
        <w:pStyle w:val="ListBullet"/>
      </w:pPr>
      <w:r>
        <w:t>Stock count: 5 (target met: 1 A+ macro-hedge + 1 A+ directional + 2 A + 1 B+) ✓</w:t>
      </w:r>
    </w:p>
    <w:p/>
    <w:p>
      <w:pPr>
        <w:pStyle w:val="Heading1"/>
      </w:pPr>
      <w:r>
        <w:rPr>
          <w:color w:val="1F3864"/>
        </w:rPr>
        <w:t>Section 7 — Stocks to Actively Avoid Today</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1F3864"/>
          </w:tcPr>
          <w:p>
            <w:r/>
            <w:r>
              <w:rPr>
                <w:b/>
                <w:color w:val="FFFFFF"/>
                <w:sz w:val="22"/>
              </w:rPr>
              <w:t>Stock/Sector</w:t>
            </w:r>
          </w:p>
        </w:tc>
        <w:tc>
          <w:tcPr>
            <w:tcW w:type="dxa" w:w="5100"/>
            <w:shd w:val="clear" w:color="auto" w:fill="1F3864"/>
          </w:tcPr>
          <w:p>
            <w:r/>
            <w:r>
              <w:rPr>
                <w:b/>
                <w:color w:val="FFFFFF"/>
                <w:sz w:val="22"/>
              </w:rPr>
              <w:t>Reason to Avoid</w:t>
            </w:r>
          </w:p>
        </w:tc>
      </w:tr>
      <w:tr>
        <w:tc>
          <w:tcPr>
            <w:tcW w:type="dxa" w:w="5100"/>
          </w:tcPr>
          <w:p>
            <w:r/>
            <w:r>
              <w:rPr>
                <w:b/>
                <w:sz w:val="22"/>
              </w:rPr>
              <w:t>BPCL / IOCL</w:t>
            </w:r>
          </w:p>
        </w:tc>
        <w:tc>
          <w:tcPr>
            <w:tcW w:type="dxa" w:w="5100"/>
          </w:tcPr>
          <w:p>
            <w:r/>
            <w:r>
              <w:rPr>
                <w:sz w:val="22"/>
              </w:rPr>
              <w:t>Same thesis as HPCL — sector cap hit at 2. Don't double-up on OMC.</w:t>
            </w:r>
          </w:p>
        </w:tc>
      </w:tr>
      <w:tr>
        <w:tc>
          <w:tcPr>
            <w:tcW w:type="dxa" w:w="5100"/>
          </w:tcPr>
          <w:p>
            <w:r/>
            <w:r>
              <w:rPr>
                <w:b/>
                <w:sz w:val="22"/>
              </w:rPr>
              <w:t>IT stocks (TCS, INFY, WIPRO)</w:t>
            </w:r>
          </w:p>
        </w:tc>
        <w:tc>
          <w:tcPr>
            <w:tcW w:type="dxa" w:w="5100"/>
          </w:tcPr>
          <w:p>
            <w:r/>
            <w:r>
              <w:rPr>
                <w:sz w:val="22"/>
              </w:rPr>
              <w:t>US CPI 4.2% = Fed hawkish = global IT spending caution. Mixed signal with India-US trade deal. No clean setup.</w:t>
            </w:r>
          </w:p>
        </w:tc>
      </w:tr>
      <w:tr>
        <w:tc>
          <w:tcPr>
            <w:tcW w:type="dxa" w:w="5100"/>
          </w:tcPr>
          <w:p>
            <w:r/>
            <w:r>
              <w:rPr>
                <w:b/>
                <w:sz w:val="22"/>
              </w:rPr>
              <w:t>HDFC Bank / ICICI Bank</w:t>
            </w:r>
          </w:p>
        </w:tc>
        <w:tc>
          <w:tcPr>
            <w:tcW w:type="dxa" w:w="5100"/>
          </w:tcPr>
          <w:p>
            <w:r/>
            <w:r>
              <w:rPr>
                <w:sz w:val="22"/>
              </w:rPr>
              <w:t>Lot sizes too large for ₹2L capital at current prices (lot × CMP × 3% &gt;&gt; ₹15,000).</w:t>
            </w:r>
          </w:p>
        </w:tc>
      </w:tr>
      <w:tr>
        <w:tc>
          <w:tcPr>
            <w:tcW w:type="dxa" w:w="5100"/>
          </w:tcPr>
          <w:p>
            <w:r/>
            <w:r>
              <w:rPr>
                <w:b/>
                <w:sz w:val="22"/>
              </w:rPr>
              <w:t>BEL</w:t>
            </w:r>
          </w:p>
        </w:tc>
        <w:tc>
          <w:tcPr>
            <w:tcW w:type="dxa" w:w="5100"/>
          </w:tcPr>
          <w:p>
            <w:r/>
            <w:r>
              <w:rPr>
                <w:sz w:val="22"/>
              </w:rPr>
              <w:t>Lot 2,000 × ~₹490 × 3% = ₹29,400 — FAILS capital filter.</w:t>
            </w:r>
          </w:p>
        </w:tc>
      </w:tr>
      <w:tr>
        <w:tc>
          <w:tcPr>
            <w:tcW w:type="dxa" w:w="5100"/>
          </w:tcPr>
          <w:p>
            <w:r/>
            <w:r>
              <w:rPr>
                <w:b/>
                <w:sz w:val="22"/>
              </w:rPr>
              <w:t>AMBER / KAYNES</w:t>
            </w:r>
          </w:p>
        </w:tc>
        <w:tc>
          <w:tcPr>
            <w:tcW w:type="dxa" w:w="5100"/>
          </w:tcPr>
          <w:p>
            <w:r/>
            <w:r>
              <w:rPr>
                <w:sz w:val="22"/>
              </w:rPr>
              <w:t>Last known F&amp;O ban list (Jun 2). Verify on NSE — if still in ban, SKIP.</w:t>
            </w:r>
          </w:p>
        </w:tc>
      </w:tr>
      <w:tr>
        <w:tc>
          <w:tcPr>
            <w:tcW w:type="dxa" w:w="5100"/>
          </w:tcPr>
          <w:p>
            <w:r/>
            <w:r>
              <w:rPr>
                <w:b/>
                <w:sz w:val="22"/>
              </w:rPr>
              <w:t>Weekly options (Jun 12 expired)</w:t>
            </w:r>
          </w:p>
        </w:tc>
        <w:tc>
          <w:tcPr>
            <w:tcW w:type="dxa" w:w="5100"/>
          </w:tcPr>
          <w:p>
            <w:r/>
            <w:r>
              <w:rPr>
                <w:sz w:val="22"/>
              </w:rPr>
              <w:t>Last weekly expiry was Jun 10 (Tuesday). Don't trade expired series. Use JULY monthly.</w:t>
            </w:r>
          </w:p>
        </w:tc>
      </w:tr>
      <w:tr>
        <w:tc>
          <w:tcPr>
            <w:tcW w:type="dxa" w:w="5100"/>
          </w:tcPr>
          <w:p>
            <w:r/>
            <w:r>
              <w:rPr>
                <w:b/>
                <w:sz w:val="22"/>
              </w:rPr>
              <w:t>Any stock with gap &gt; 5%</w:t>
            </w:r>
          </w:p>
        </w:tc>
        <w:tc>
          <w:tcPr>
            <w:tcW w:type="dxa" w:w="5100"/>
          </w:tcPr>
          <w:p>
            <w:r/>
            <w:r>
              <w:rPr>
                <w:sz w:val="22"/>
              </w:rPr>
              <w:t>Chasing gaps on Iran headline in high-VIX environment = poor R:R. Wait for 15-min candle confirmation.</w:t>
            </w:r>
          </w:p>
        </w:tc>
      </w:tr>
      <w:tr>
        <w:tc>
          <w:tcPr>
            <w:tcW w:type="dxa" w:w="5100"/>
          </w:tcPr>
          <w:p>
            <w:r/>
            <w:r>
              <w:rPr>
                <w:b/>
                <w:sz w:val="22"/>
              </w:rPr>
              <w:t>ZOMATO / consumer discretionary</w:t>
            </w:r>
          </w:p>
        </w:tc>
        <w:tc>
          <w:tcPr>
            <w:tcW w:type="dxa" w:w="5100"/>
          </w:tcPr>
          <w:p>
            <w:r/>
            <w:r>
              <w:rPr>
                <w:sz w:val="22"/>
              </w:rPr>
              <w:t>Lot sizes too large; no strong company-specific catalyst today.</w:t>
            </w:r>
          </w:p>
        </w:tc>
      </w:tr>
    </w:tbl>
    <w:p/>
    <w:p>
      <w:pPr>
        <w:pStyle w:val="Heading1"/>
      </w:pPr>
      <w:r>
        <w:rPr>
          <w:color w:val="C00000"/>
        </w:rPr>
        <w:t>Section 8 — Final Verdict</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1F3864"/>
          </w:tcPr>
          <w:p>
            <w:r/>
            <w:r>
              <w:rPr>
                <w:b/>
                <w:color w:val="FFFFFF"/>
                <w:sz w:val="22"/>
              </w:rPr>
              <w:t>Parameter</w:t>
            </w:r>
          </w:p>
        </w:tc>
        <w:tc>
          <w:tcPr>
            <w:tcW w:type="dxa" w:w="5100"/>
            <w:shd w:val="clear" w:color="auto" w:fill="1F3864"/>
          </w:tcPr>
          <w:p>
            <w:r/>
            <w:r>
              <w:rPr>
                <w:b/>
                <w:color w:val="FFFFFF"/>
                <w:sz w:val="22"/>
              </w:rPr>
              <w:t>Reading</w:t>
            </w:r>
          </w:p>
        </w:tc>
      </w:tr>
      <w:tr>
        <w:tc>
          <w:tcPr>
            <w:tcW w:type="dxa" w:w="5100"/>
          </w:tcPr>
          <w:p>
            <w:r/>
            <w:r>
              <w:rPr>
                <w:b/>
                <w:sz w:val="22"/>
              </w:rPr>
              <w:t>Today's Bias</w:t>
            </w:r>
          </w:p>
        </w:tc>
        <w:tc>
          <w:tcPr>
            <w:tcW w:type="dxa" w:w="5100"/>
          </w:tcPr>
          <w:p>
            <w:r/>
            <w:r>
              <w:rPr>
                <w:sz w:val="22"/>
              </w:rPr>
              <w:t>BEARISH — US strikes on Iran (2nd night) + US CPI 4.2% shock + US markets –1.8%</w:t>
            </w:r>
          </w:p>
        </w:tc>
      </w:tr>
      <w:tr>
        <w:tc>
          <w:tcPr>
            <w:tcW w:type="dxa" w:w="5100"/>
          </w:tcPr>
          <w:p>
            <w:r/>
            <w:r>
              <w:rPr>
                <w:b/>
                <w:sz w:val="22"/>
              </w:rPr>
              <w:t>Confidence Level</w:t>
            </w:r>
          </w:p>
        </w:tc>
        <w:tc>
          <w:tcPr>
            <w:tcW w:type="dxa" w:w="5100"/>
          </w:tcPr>
          <w:p>
            <w:r/>
            <w:r>
              <w:rPr>
                <w:sz w:val="22"/>
              </w:rPr>
              <w:t>MEDIUM (55%) — gap down is certain; recovery possible if Iran headline flips</w:t>
            </w:r>
          </w:p>
        </w:tc>
      </w:tr>
      <w:tr>
        <w:tc>
          <w:tcPr>
            <w:tcW w:type="dxa" w:w="5100"/>
          </w:tcPr>
          <w:p>
            <w:r/>
            <w:r>
              <w:rPr>
                <w:b/>
                <w:sz w:val="22"/>
              </w:rPr>
              <w:t>Crude Mode</w:t>
            </w:r>
          </w:p>
        </w:tc>
        <w:tc>
          <w:tcPr>
            <w:tcW w:type="dxa" w:w="5100"/>
          </w:tcPr>
          <w:p>
            <w:r/>
            <w:r>
              <w:rPr>
                <w:sz w:val="22"/>
              </w:rPr>
              <w:t>CAUTION (₹8,712 MCX). Watch ₹8,850 for boundary-risk flag; ₹9,000 = BEAR</w:t>
            </w:r>
          </w:p>
        </w:tc>
      </w:tr>
      <w:tr>
        <w:tc>
          <w:tcPr>
            <w:tcW w:type="dxa" w:w="5100"/>
          </w:tcPr>
          <w:p>
            <w:r/>
            <w:r>
              <w:rPr>
                <w:b/>
                <w:sz w:val="22"/>
              </w:rPr>
              <w:t>VIX Sizing</w:t>
            </w:r>
          </w:p>
        </w:tc>
        <w:tc>
          <w:tcPr>
            <w:tcW w:type="dxa" w:w="5100"/>
          </w:tcPr>
          <w:p>
            <w:r/>
            <w:r>
              <w:rPr>
                <w:sz w:val="22"/>
              </w:rPr>
              <w:t>HALF-SIZE (VIX 15.00). Expect VIX to spike to 16–18 on today's news.</w:t>
            </w:r>
          </w:p>
        </w:tc>
      </w:tr>
      <w:tr>
        <w:tc>
          <w:tcPr>
            <w:tcW w:type="dxa" w:w="5100"/>
          </w:tcPr>
          <w:p>
            <w:r/>
            <w:r>
              <w:rPr>
                <w:b/>
                <w:sz w:val="22"/>
              </w:rPr>
              <w:t>Entry Permission</w:t>
            </w:r>
          </w:p>
        </w:tc>
        <w:tc>
          <w:tcPr>
            <w:tcW w:type="dxa" w:w="5100"/>
          </w:tcPr>
          <w:p>
            <w:r/>
            <w:r>
              <w:rPr>
                <w:sz w:val="22"/>
              </w:rPr>
              <w:t>YELLOW — wait 30 minutes after open. No pre-open entries.</w:t>
            </w:r>
          </w:p>
        </w:tc>
      </w:tr>
      <w:tr>
        <w:tc>
          <w:tcPr>
            <w:tcW w:type="dxa" w:w="5100"/>
          </w:tcPr>
          <w:p>
            <w:r/>
            <w:r>
              <w:rPr>
                <w:b/>
                <w:sz w:val="22"/>
              </w:rPr>
              <w:t>Expected Nifty Range</w:t>
            </w:r>
          </w:p>
        </w:tc>
        <w:tc>
          <w:tcPr>
            <w:tcW w:type="dxa" w:w="5100"/>
          </w:tcPr>
          <w:p>
            <w:r/>
            <w:r>
              <w:rPr>
                <w:sz w:val="22"/>
              </w:rPr>
              <w:t>22,950 – 23,380 (wide, geopolitical vol)</w:t>
            </w:r>
          </w:p>
        </w:tc>
      </w:tr>
      <w:tr>
        <w:tc>
          <w:tcPr>
            <w:tcW w:type="dxa" w:w="5100"/>
          </w:tcPr>
          <w:p>
            <w:r/>
            <w:r>
              <w:rPr>
                <w:b/>
                <w:sz w:val="22"/>
              </w:rPr>
              <w:t>Key Morning Watch</w:t>
            </w:r>
          </w:p>
        </w:tc>
        <w:tc>
          <w:tcPr>
            <w:tcW w:type="dxa" w:w="5100"/>
          </w:tcPr>
          <w:p>
            <w:r/>
            <w:r>
              <w:rPr>
                <w:sz w:val="22"/>
              </w:rPr>
              <w:t>MCX crude 9:00 AM print. If above ₹8,850 at open — DOWNGRADE to near-BEAR posture.</w:t>
            </w:r>
          </w:p>
        </w:tc>
      </w:tr>
      <w:tr>
        <w:tc>
          <w:tcPr>
            <w:tcW w:type="dxa" w:w="5100"/>
          </w:tcPr>
          <w:p>
            <w:r/>
            <w:r>
              <w:rPr>
                <w:b/>
                <w:sz w:val="22"/>
              </w:rPr>
              <w:t>Key Afternoon Watch</w:t>
            </w:r>
          </w:p>
        </w:tc>
        <w:tc>
          <w:tcPr>
            <w:tcW w:type="dxa" w:w="5100"/>
          </w:tcPr>
          <w:p>
            <w:r/>
            <w:r>
              <w:rPr>
                <w:sz w:val="22"/>
              </w:rPr>
              <w:t>Any Iran ceasefire headline between 1–3 PM can violently reverse positions.</w:t>
            </w:r>
          </w:p>
        </w:tc>
      </w:tr>
      <w:tr>
        <w:tc>
          <w:tcPr>
            <w:tcW w:type="dxa" w:w="5100"/>
          </w:tcPr>
          <w:p>
            <w:r/>
            <w:r>
              <w:rPr>
                <w:b/>
                <w:sz w:val="22"/>
              </w:rPr>
              <w:t>Bull Case</w:t>
            </w:r>
          </w:p>
        </w:tc>
        <w:tc>
          <w:tcPr>
            <w:tcW w:type="dxa" w:w="5100"/>
          </w:tcPr>
          <w:p>
            <w:r/>
            <w:r>
              <w:rPr>
                <w:sz w:val="22"/>
              </w:rPr>
              <w:t>Trump announces Iran breakthrough → WTI drops to $87 → Nifty reverses +200 pts</w:t>
            </w:r>
          </w:p>
        </w:tc>
      </w:tr>
      <w:tr>
        <w:tc>
          <w:tcPr>
            <w:tcW w:type="dxa" w:w="5100"/>
          </w:tcPr>
          <w:p>
            <w:r/>
            <w:r>
              <w:rPr>
                <w:b/>
                <w:sz w:val="22"/>
              </w:rPr>
              <w:t>Bear Case</w:t>
            </w:r>
          </w:p>
        </w:tc>
        <w:tc>
          <w:tcPr>
            <w:tcW w:type="dxa" w:w="5100"/>
          </w:tcPr>
          <w:p>
            <w:r/>
            <w:r>
              <w:rPr>
                <w:sz w:val="22"/>
              </w:rPr>
              <w:t>Iran sinks US vessel in Hormuz → WTI spikes to $96 → BEAR regime → Nifty drops 400 pts</w:t>
            </w:r>
          </w:p>
        </w:tc>
      </w:tr>
      <w:tr>
        <w:tc>
          <w:tcPr>
            <w:tcW w:type="dxa" w:w="5100"/>
          </w:tcPr>
          <w:p>
            <w:r/>
            <w:r>
              <w:rPr>
                <w:b/>
                <w:sz w:val="22"/>
              </w:rPr>
              <w:t>Most Likely Scenario</w:t>
            </w:r>
          </w:p>
        </w:tc>
        <w:tc>
          <w:tcPr>
            <w:tcW w:type="dxa" w:w="5100"/>
          </w:tcPr>
          <w:p>
            <w:r/>
            <w:r>
              <w:rPr>
                <w:sz w:val="22"/>
              </w:rPr>
              <w:t>Gap down 80–100 pts. Attempt to hold 23,000. Range-bound 22,950–23,250 day.</w:t>
            </w:r>
          </w:p>
        </w:tc>
      </w:tr>
    </w:tbl>
    <w:p/>
    <w:p>
      <w:r>
        <w:rPr>
          <w:b/>
          <w:i w:val="0"/>
          <w:color w:val="C00000"/>
          <w:sz w:val="28"/>
        </w:rPr>
        <w:t>THE ONE NUMBER THAT MATTERS:</w:t>
      </w:r>
    </w:p>
    <w:p>
      <w:r>
        <w:rPr>
          <w:b/>
          <w:i w:val="0"/>
          <w:color w:val="C00000"/>
          <w:sz w:val="26"/>
        </w:rPr>
        <w:t>₹9,000 — MCX crude crossing this level triggers BEAR REGIME. All CALL positions except ONGC / OIL India / MRPL must be BLOCKED.</w:t>
      </w:r>
    </w:p>
    <w:p/>
    <w:p>
      <w:pPr>
        <w:pStyle w:val="Heading1"/>
      </w:pPr>
      <w:r>
        <w:rPr>
          <w:color w:val="1F3864"/>
        </w:rPr>
        <w:t>Section 9 — Paper Trading Note</w:t>
      </w:r>
    </w:p>
    <w:p>
      <w:pPr>
        <w:pStyle w:val="ListBullet"/>
      </w:pPr>
      <w:r>
        <w:t>System will see: Gap-down open ~23,100–23,160, followed by first 15-min candle formation.</w:t>
      </w:r>
    </w:p>
    <w:p>
      <w:pPr>
        <w:pStyle w:val="ListBullet"/>
      </w:pPr>
      <w:r>
        <w:t>Watch for: HPCL 15-min close below ₹408 (PUT entry signal). HAL relative strength vs Nifty (CALL signal).</w:t>
      </w:r>
    </w:p>
    <w:p>
      <w:pPr>
        <w:pStyle w:val="ListBullet"/>
      </w:pPr>
      <w:r>
        <w:t>Paper log: Record ALL signal fires, timestamps, entry price and outcome. This week builds the week-2 backtest.</w:t>
      </w:r>
    </w:p>
    <w:p>
      <w:pPr>
        <w:pStyle w:val="ListBullet"/>
      </w:pPr>
      <w:r>
        <w:t>If system fires 0 trades today: Log as OBSERVATION DAY. Do not lower confirmation thresholds.</w:t>
      </w:r>
    </w:p>
    <w:p>
      <w:pPr>
        <w:pStyle w:val="ListBullet"/>
      </w:pPr>
      <w:r>
        <w:t>Running zero-trade day count: [Update manually after each session]</w:t>
      </w:r>
    </w:p>
    <w:p>
      <w:pPr>
        <w:pStyle w:val="ListBullet"/>
      </w:pPr>
      <w:r>
        <w:t>Key items to verify at open: (1) MCX crude live price. (2) F&amp;O ban list from NSE. (3) GIFT Nifty final pre-open. (4) India VIX live print.</w:t>
      </w:r>
    </w:p>
    <w:p/>
    <w:p>
      <w:pPr>
        <w:pStyle w:val="Heading1"/>
      </w:pPr>
      <w:r>
        <w:rPr>
          <w:color w:val="1F3864"/>
        </w:rPr>
        <w:t>One-Line Summary</w:t>
      </w:r>
    </w:p>
    <w:p>
      <w:r>
        <w:rPr>
          <w:b w:val="0"/>
          <w:i/>
          <w:sz w:val="24"/>
        </w:rPr>
        <w:t>BEARISH day — US-Iran war escalates (2nd night of strikes, Iran hits US bases in Kuwait/Bahrain), US markets fell 1.8–2% on CPI shock at 4.2%, GIFT Nifty gap-down ~85 pts; CAUTION crude regime (MCX ₹8,712, ₹288 from BEAR flip); HALF-size on VIX 15; play HPCL PUT + HAL CALL (macro hedge) + IndiGo PUT + ONGC CALL; wait 30 min post-open; THE NUMBER: ₹9,000 MCX = BEAR regime trigger.</w:t>
      </w:r>
    </w:p>
    <w:p/>
    <w:p>
      <w:pPr>
        <w:jc w:val="center"/>
      </w:pPr>
      <w:r>
        <w:rPr>
          <w:i/>
          <w:color w:val="808080"/>
          <w:sz w:val="18"/>
        </w:rPr>
        <w:t>Generated by Daily Trading Routine  |  11 June 2026  |  For personal educational use only. Not financial advice.</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