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B5C"/>
          <w:sz w:val="40"/>
          <w:szCs w:val="40"/>
        </w:rPr>
        <w:t xml:space="preserve">Data Sources Inventory</w:t>
      </w:r>
    </w:p>
    <w:p>
      <w:pPr>
        <w:spacing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MHEWS (Multi-Hazard Early Warning System) · Current Status of Sources Actually in the Codebase</w:t>
      </w:r>
    </w:p>
    <w:p>
      <w:pPr>
        <w:spacing w:after="240"/>
      </w:pPr>
      <w:r>
        <w:rPr>
          <w:rFonts w:ascii="Arial" w:cs="Arial" w:eastAsia="Arial" w:hAnsi="Arial"/>
          <w:sz w:val="22"/>
          <w:szCs w:val="22"/>
        </w:rPr>
        <w:t xml:space="preserve">Updated 2026-07-19. This document brings together, in a single list, every data source currently in actual use in the project, how each one is fetched or processed, and which category it falls into (live API, one-time aggregation, static file, configured-but-not-wired, or manual upload). It was compiled by scanning the Edge Functions under supabase/functions and the data_sources seed records under supabase/migrations, and reflects real, live-verified data — not just written code.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1. Live / Automatically Fetched Hazard Sources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These sources are triggered automatically on a periodic schedule via pg_cron (ranging from minutes to hours); incoming data is normalized and written to the relevant table (earthquake, flood, wildfire, drought, food_security). None of these are aggregations — each run pulls the current live data.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2400"/>
        <w:gridCol w:w="2860"/>
      </w:tblGrid>
      <w:tr>
        <w:trPr>
          <w:tblHeader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Hazard Type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Access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USGS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Earthquake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GeoJSON API, no key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Global, polled every 1 min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EMSC (seismicportal.eu)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Earthquake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WebSocket (push)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Global, live push — not polling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GEOFON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Earthquake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FDSN Event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Global, configured, 2-min interval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AFAD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Earthquake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Turkey only (country_code=TR)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Kandilli (proxy)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Earthquake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Turkey only (country_code=TR)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GloFAS / Copernicus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Flood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ReliefWeb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Flood + Food Security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API (filtered)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Global, used for both hazard types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NASA FIRMS (VIIRS)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Wildfire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JSON/CSV API, key required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Global, 15-min interval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FEWS NET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Drought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 (FEWS countries)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WFP VAM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Drought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GeoJSON endpoint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WFP HungerMap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Food Security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GDACS (REST + RSS)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Multi-hazard (earthquake/flood/drought/wildfire)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+ RSS API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Split into 4 hazard types from one endpoint (gdacsSplit.ts)</w:t>
            </w:r>
          </w:p>
        </w:tc>
      </w:tr>
    </w:tbl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2. Population Exposure — Kontur (Now Live)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Not a live hazard event — a static/periodically updated data layer representing a country's population distribution. Of the four population sources originally evaluated (WorldPop, Meta, GHSL, Kontur), Kontur was the only one integrated, because it is the only one that pre-aggregates its data into H3 hexagons on its own end; the other three deliver raw raster/pixel data that our current architecture cannot process (see section 8 below — this is exactly the gap the planned raster-processing work will close).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Kontur Population — a per-country GeoPackage file is downloaded from HDX (weekly cron), parsed with sql.js (WASM SQLite), and its H3 hexagon cells are written to the exposure_datasets/exposure_features tables.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Which Kontur dataset corresponds to which country is resolved once, at country onboarding, via the HDX search API, and the result is written to the database — not to the code (a design that scales to 185 countries).</w:t>
      </w:r>
    </w:p>
    <w:p>
      <w:pP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Status: </w:t>
      </w:r>
      <w:r>
        <w:rPr>
          <w:rFonts w:ascii="Arial" w:cs="Arial" w:eastAsia="Arial" w:hAnsi="Arial"/>
          <w:sz w:val="22"/>
          <w:szCs w:val="22"/>
        </w:rPr>
        <w:t xml:space="preserve">live and running for all three onboarded countries — real data as of 2026-07-19: Turkey 457,761 features, Madagascar 349,138 features, Malaysia 158,154 features.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3. Auto-Imported Exposure Layers — Roads, Rivers &amp; Watersheds (New)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These three layers were not present in the previous version of this inventory (they were either evaluated-only or delivered via manual upload). All three are now live, automatically imported, and visible on the map as independently toggleable layers with click-to-inspect details (spec 042).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OSM/Overpass Roads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The Google Roads API is explicitly not used — it is a paid service (roughly $150+/month). OSM/Overpass, the free alternative, is now fully wired: a periodic import queries OpenStreetMap's road network per served country (motorway/trunk/primary classification) and writes it to exposure_datasets/exposure_features. Live data as of 2026-07-19: Turkey 65,010 features, Madagascar 2,192 features (Madagascar has no OSM ways tagged “motorway”, so its road network relies on the trunk/primary tiers).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HydroRIVERS (River Network)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Free, no-waitlist global river-network line data (HydroSHEDS family) — distributed as continent-scale shapefiles, downloaded once and spatially clipped to each served country's boundary. Live data: Turkey 40,421 features, Madagascar 55,196 features.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HydroBASINS (Watershed Boundaries, Level 6)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Same free HydroSHEDS family as HydroRIVERS — this is the same data source behind Google Flood Hub's “hybas_” gauge IDs and its basin-area popup, which is what originally motivated adding this layer. Clicking a watershed polygon on our map shows its area, the same interaction seen in Google Flood Hub. Live data: Turkey 115 features, Madagascar 80 features.</w:t>
      </w:r>
    </w:p>
    <w:p>
      <w:pPr>
        <w:spacing w:after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Google's Flood Hub / Flood Forecasting API itself (live flood forecasts, not just the underlying HydroBASINS geometry) was evaluated separately — it is free but currently gated behind a multi-month approval waitlist, incompatible with the demo timeline, and remains out of scope pending access.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4. Boundary Data — Static, Downloaded Once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Not a live API; downloaded once into the repository and stored as GeoJSON.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geoBoundaries (via HDX) — Turkey's 81 provinces (ADM1), Malaysia's 16 states, and Madagascar's 22 regions (ADM1), stored as static GeoJSON under src/data/boundaries/. Onboarding a new country simply means adding one more file in the same format.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5. Exposure Layer Map Visualization (New)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A new, generic, toggleable layer panel now exists on the map: any exposure dataset (population, roads, rivers, basins — and any future source) can be switched on/off independently, is color-coded per layer, and shows a click-to-inspect popup with that feature's key attributes. No source-specific code exists in the rendering path — a new source type appears automatically once imported. This directly addresses earlier feedback that the interface felt “theoretical” compared to reference tools like Google Flood Hub.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6. Sources Configured But Not Yet Wired Into Code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These sources have a row in the data_sources table (endpoint URL, poll interval, etc.), but no fetch function has been written to actually call them yet — meaning they currently retrieve no data at all; they are placeholders for future work.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Hazard Type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PTWC (REST + RSS)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Tsunami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Configured in the database, no fetch function exists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Epidemic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Configured in the database, no fetch function exists</w:t>
            </w:r>
          </w:p>
        </w:tc>
      </w:tr>
    </w:tbl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7. Data Delivered via Manual Upload (Buildings, Other Exposure Layers)</w:t>
      </w:r>
    </w:p>
    <w:p>
      <w:pPr>
        <w:spacing w:after="240"/>
      </w:pPr>
      <w:r>
        <w:rPr>
          <w:rFonts w:ascii="Arial" w:cs="Arial" w:eastAsia="Arial" w:hAnsi="Arial"/>
          <w:sz w:val="22"/>
          <w:szCs w:val="22"/>
        </w:rPr>
        <w:t xml:space="preserve">Roads and river/watershed data no longer rely on manual upload (see section 3). Building data (OpenBuildingMap/OSM) and any other custom vector layer still have no automated fetch — a country admin manually uploads a GeoJSON file through the generic upload-exposure-dataset Edge Function; the system validates it and writes it into the same exposure_datasets/exposure_features tables used by every automated source.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8. Sources Evaluated but Not Yet Integrated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Sources from our question list to the partner that have no counterpart in the code at all, for reasons such as raw raster format, paid access, or static/manual data. Unchanged since the previous version of this document — addressing the raw-raster items here is the scope of the planned raster-processing follow-up work.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WorldPop, Meta/HDX Population, GHSL — raw raster/pixel-level data; we have no raster-processing infrastructure yet.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INFORM Index — static, updated per-country by UNDP, no API.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SPI / Drought.gov (CMORPH), CHIRPS — scope/format clarification pending (likely raster).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EU GDO (Soil Moisture), FAPAR — API endpoint and account requirement clarification pending.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JRC GFM — overlaps with GloFAS, requires registration.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OpenBuildingMap — programmatic access clarification pending.</w:t>
      </w:r>
    </w:p>
    <w:p>
      <w:pPr>
        <w:pageBreakBefore/>
      </w:pPr>
    </w:p>
    <w:p>
      <w:pPr>
        <w:pStyle w:val="Heading1"/>
        <w:spacing w:after="200" w:before="320"/>
      </w:pPr>
      <w:r>
        <w:rPr>
          <w:rFonts w:ascii="Arial" w:cs="Arial" w:eastAsia="Arial" w:hAnsi="Arial"/>
        </w:rPr>
        <w:t xml:space="preserve">Summary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9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Number of Sources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Live/automated hazard APIs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 sources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Active, running on cron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Population exposure (Kontur)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source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Turkey, Madagascar, Malaysia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Roads / rivers / watersheds (auto-imported)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sources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Turkey + Madagascar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Boundary data (static)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source (geoBoundaries)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Ready for TR + MY + MG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Exposure layer map visualization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Live, generic, works for all exposure sources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Configured but not wired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sources (PTWC, WHO)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Configuration only, no fetch code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upload (buildings, etc.)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Unlimited (generic)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automated API; admin uploads GeoJSON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Under evaluation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 sources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code counterpart yet; raster-processing spec planned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Arial" w:cs="Arial" w:eastAsia="Arial" w:hAnsi="Arial"/>
      <w:b/>
      <w:bCs/>
      <w:color w:val="1F3B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60"/>
      <w:outlineLvl w:val="1"/>
    </w:pPr>
    <w:rPr>
      <w:rFonts w:ascii="Arial" w:cs="Arial" w:eastAsia="Arial" w:hAnsi="Arial"/>
      <w:b/>
      <w:bCs/>
      <w:color w:val="2E5C8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2026-07-19T13:01:10.523Z</dcterms:created>
  <dcterms:modified xsi:type="dcterms:W3CDTF">2026-07-19T13:01:10.523Z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