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B5C"/>
          <w:sz w:val="40"/>
          <w:szCs w:val="40"/>
        </w:rPr>
        <w:t xml:space="preserve">Veri Kaynakları Envanteri</w:t>
      </w:r>
    </w:p>
    <w:p>
      <w:pPr>
        <w:spacing w:after="100"/>
      </w:pPr>
      <w:r>
        <w:rPr>
          <w:rFonts w:ascii="Arial" w:cs="Arial" w:eastAsia="Arial" w:hAnsi="Arial"/>
          <w:i/>
          <w:iCs/>
          <w:sz w:val="20"/>
          <w:szCs w:val="20"/>
        </w:rPr>
        <w:t xml:space="preserve">MHEWS (Multi-Hazard Early Warning System) · Şu An Kodda Bulunan Kaynakların Durumu</w:t>
      </w:r>
    </w:p>
    <w:p>
      <w:pPr>
        <w:spacing w:after="240"/>
      </w:pPr>
      <w:r>
        <w:rPr>
          <w:rFonts w:ascii="Arial" w:cs="Arial" w:eastAsia="Arial" w:hAnsi="Arial"/>
          <w:sz w:val="22"/>
          <w:szCs w:val="22"/>
        </w:rPr>
        <w:t xml:space="preserve">Güncelleme: 2026-07-19. Bu doküman, projede şu an gerçekten kullanılan tüm veri kaynaklarını, her birinin nasıl çekildiğini/işlendiğini ve hangi kategoriye girdiğini (canlı API, tek seferlik agregasyon, statik dosya, sadece tanımlı-ama-bağlanmamış, manuel yükleme) tek bir listede toplar. supabase/functions altındaki Edge Function'lar ve supabase/migrations altındaki data_sources seed kayıtları taranarak hazırlanmıştır ve gerçek, canlı doğrulanmış veriyi yansıtır — sadece yazılmış kod değil.</w:t>
      </w:r>
    </w:p>
    <w:p>
      <w:pPr>
        <w:pStyle w:val="Heading1"/>
        <w:spacing w:after="200" w:before="320"/>
      </w:pPr>
      <w:r>
        <w:rPr>
          <w:rFonts w:ascii="Arial" w:cs="Arial" w:eastAsia="Arial" w:hAnsi="Arial"/>
        </w:rPr>
        <w:t xml:space="preserve">1. Canlı/Otomatik Çekilen Afet (Hazard) Kaynakları</w:t>
      </w:r>
    </w:p>
    <w:p>
      <w:pPr>
        <w:spacing w:after="160"/>
      </w:pPr>
      <w:r>
        <w:rPr>
          <w:rFonts w:ascii="Arial" w:cs="Arial" w:eastAsia="Arial" w:hAnsi="Arial"/>
          <w:sz w:val="22"/>
          <w:szCs w:val="22"/>
        </w:rPr>
        <w:t xml:space="preserve">Bu kaynaklar pg_cron ile periyodik olarak (dakikalar–saatler arasında) otomatik tetiklenir, gelen veri normalize edilip ilgili tabloya (earthquake, flood, wildfire, drought, food_security) yazılır. Hiçbiri agregasyon değildir — her çalıştırmada o anki canlı veri çekilir.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400"/>
        <w:gridCol w:w="2860"/>
      </w:tblGrid>
      <w:tr>
        <w:trPr>
          <w:tblHeader/>
        </w:trPr>
        <w:tc>
          <w:tcPr>
            <w:tcW w:type="dxa" w:w="19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Kaynak</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Hazard Tipi</w:t>
            </w:r>
          </w:p>
        </w:tc>
        <w:tc>
          <w:tcPr>
            <w:tcW w:type="dxa" w:w="2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Erişim</w:t>
            </w:r>
          </w:p>
        </w:tc>
        <w:tc>
          <w:tcPr>
            <w:tcW w:type="dxa" w:w="2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Not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Deprem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GeoJSON API, key yok</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1 dk aralıkla</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EMSC (seismicportal.eu)</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Deprem</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WebSocket (push)</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Global, anlık push — polling değil</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GEOFON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Deprem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FDSN Event API</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config'te var, 2 dk aralık</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AFAD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Deprem</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JSON API</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Sadece Türkiye (country_code=TR)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Kandilli (proxy)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Deprem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API</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Sadece Türkiye (country_code=TR)</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GloFAS / Copernicus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JSON API</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Global</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ReliefWeb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 + Gıda Güvenliği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API (filtreli)</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iki hazard tipi için de kullanılıyor</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NASA FIRMS (VIIRS)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Orman Yangını</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JSON/CSV API, key gerekli</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Global, 15 dk aralık</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FEWS NET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Kuraklık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API</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(FEWS ülkeleri)</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WFP VAM</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Kuraklık</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GeoJSON endpoint</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Global</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WFP HungerMap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Gıda Güvenliği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API</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w:t>
            </w:r>
          </w:p>
        </w:tc>
      </w:tr>
      <w:tr>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GDACS (REST + RSS)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Çoklu (deprem/sel/kuraklık/yangın)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JSON + RSS API</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Tek endpoint'ten 4 hazard tipine bölünüyor (gdacsSplit.ts)</w:t>
            </w:r>
          </w:p>
        </w:tc>
      </w:tr>
    </w:tbl>
    <w:p>
      <w:pPr>
        <w:pStyle w:val="Heading1"/>
        <w:spacing w:after="200" w:before="320"/>
      </w:pPr>
      <w:r>
        <w:rPr>
          <w:rFonts w:ascii="Arial" w:cs="Arial" w:eastAsia="Arial" w:hAnsi="Arial"/>
        </w:rPr>
        <w:t xml:space="preserve">2. Nüfus Exposure — Kontur (Artık Canlı)</w:t>
      </w:r>
    </w:p>
    <w:p>
      <w:pPr>
        <w:spacing w:after="120"/>
      </w:pPr>
      <w:r>
        <w:rPr>
          <w:rFonts w:ascii="Arial" w:cs="Arial" w:eastAsia="Arial" w:hAnsi="Arial"/>
          <w:sz w:val="22"/>
          <w:szCs w:val="22"/>
        </w:rPr>
        <w:t xml:space="preserve">Canlı bir hazard olayı değil — bir ülkenin nüfus dağılımını temsil eden statik/periyodik güncellenen bir veri katmanı. Değerlendirilen 4 nüfus kaynağı arasından (WorldPop, Meta, GHSL, Kontur) sadece Kontur entegre edilebildi, çünkü verisini kendi tarafında H3 altıgenlerine önceden agregasyonlayan tek kaynak o; diğer üçü ham raster/piksel verisi olduğundan mevcut mimarimizle işlenemiyor (aşağıdaki 8. bölüme bakınız — planlanan raster işleme çalışmasının tam olarak kapatacağı boşluk bu).</w:t>
      </w:r>
    </w:p>
    <w:p>
      <w:pPr>
        <w:pStyle w:val="ListParagraph"/>
        <w:numPr>
          <w:ilvl w:val="0"/>
          <w:numId w:val="2"/>
        </w:numPr>
        <w:spacing w:after="100"/>
      </w:pPr>
      <w:r>
        <w:rPr>
          <w:rFonts w:ascii="Arial" w:cs="Arial" w:eastAsia="Arial" w:hAnsi="Arial"/>
          <w:sz w:val="22"/>
          <w:szCs w:val="22"/>
        </w:rPr>
        <w:t xml:space="preserve">Kontur Population — HDX üzerinden ülke başına GeoPackage dosyası indirilip (haftalık cron), sql.js (WASM SQLite) ile parse edilip H3 altıgen hücreleri exposure_datasets/exposure_features tablolarına yazılıyor.</w:t>
      </w:r>
    </w:p>
    <w:p>
      <w:pPr>
        <w:pStyle w:val="ListParagraph"/>
        <w:numPr>
          <w:ilvl w:val="0"/>
          <w:numId w:val="2"/>
        </w:numPr>
        <w:spacing w:after="100"/>
      </w:pPr>
      <w:r>
        <w:rPr>
          <w:rFonts w:ascii="Arial" w:cs="Arial" w:eastAsia="Arial" w:hAnsi="Arial"/>
          <w:sz w:val="22"/>
          <w:szCs w:val="22"/>
        </w:rPr>
        <w:t xml:space="preserve">Hangi ülkenin hangi Kontur veri setine karşılık geldiği bilgisi, ülke onboarding'inde bir kez HDX arama API'sine sorulup veritabanına yazılıyor — koda değil (185 ülkeye ölçeklenebilir tasarım).</w:t>
      </w:r>
    </w:p>
    <w:p>
      <w:pPr>
        <w:spacing w:after="200"/>
      </w:pPr>
      <w:r>
        <w:rPr>
          <w:rFonts w:ascii="Arial" w:cs="Arial" w:eastAsia="Arial" w:hAnsi="Arial"/>
          <w:b/>
          <w:bCs/>
          <w:sz w:val="22"/>
          <w:szCs w:val="22"/>
        </w:rPr>
        <w:t xml:space="preserve">Durum: </w:t>
      </w:r>
      <w:r>
        <w:rPr>
          <w:rFonts w:ascii="Arial" w:cs="Arial" w:eastAsia="Arial" w:hAnsi="Arial"/>
          <w:sz w:val="22"/>
          <w:szCs w:val="22"/>
        </w:rPr>
        <w:t xml:space="preserve">onboard edilen üç ülke için de canlı ve çalışıyor — 2026-07-19 itibarıyla gerçek veri: Türkiye 457.761 kayıt, Madagaskar 349.138 kayıt, Malezya 158.154 kayıt.</w:t>
      </w:r>
    </w:p>
    <w:p>
      <w:pPr>
        <w:pStyle w:val="Heading1"/>
        <w:spacing w:after="200" w:before="320"/>
      </w:pPr>
      <w:r>
        <w:rPr>
          <w:rFonts w:ascii="Arial" w:cs="Arial" w:eastAsia="Arial" w:hAnsi="Arial"/>
        </w:rPr>
        <w:t xml:space="preserve">3. Otomatik İçe Aktarılan Yeni Exposure Katmanları — Yollar, Nehirler ve Havzalar</w:t>
      </w:r>
    </w:p>
    <w:p>
      <w:pPr>
        <w:spacing w:after="160"/>
      </w:pPr>
      <w:r>
        <w:rPr>
          <w:rFonts w:ascii="Arial" w:cs="Arial" w:eastAsia="Arial" w:hAnsi="Arial"/>
          <w:sz w:val="22"/>
          <w:szCs w:val="22"/>
        </w:rPr>
        <w:t xml:space="preserve">Bu üç katman envanterin önceki versiyonunda yoktu (ya sadece değerlendirme aşamasındaydı ya da manuel yüklemeyle geliyordu). Üçü de artık canlı, otomatik içe aktarılıyor ve haritada bağımsız açılıp kapanabilen, tıklayınca detay gösteren katmanlar olarak görünüyor (spec 042).</w:t>
      </w:r>
    </w:p>
    <w:p>
      <w:pPr>
        <w:spacing w:after="100"/>
      </w:pPr>
      <w:r>
        <w:rPr>
          <w:rFonts w:ascii="Arial" w:cs="Arial" w:eastAsia="Arial" w:hAnsi="Arial"/>
          <w:b/>
          <w:bCs/>
          <w:sz w:val="22"/>
          <w:szCs w:val="22"/>
        </w:rPr>
        <w:t xml:space="preserve">OSM/Overpass Yol Ağı</w:t>
      </w:r>
    </w:p>
    <w:p>
      <w:pPr>
        <w:spacing w:after="200"/>
      </w:pPr>
      <w:r>
        <w:rPr>
          <w:rFonts w:ascii="Arial" w:cs="Arial" w:eastAsia="Arial" w:hAnsi="Arial"/>
          <w:sz w:val="22"/>
          <w:szCs w:val="22"/>
        </w:rPr>
        <w:t xml:space="preserve">Google Roads API kullanılmıyor — ücretli bir servis (aylık ~150$+). Ücretsiz alternatif OSM/Overpass artık tamamen bağlandı: periyodik bir import, servis edilen her ülke için OpenStreetMap'in yol ağını (motorway/trunk/primary sınıflandırması) çekip exposure_datasets/exposure_features'a yazıyor. 2026-07-19 itibarıyla canlı veri: Türkiye 65.010 kayıt, Madagaskar 2.192 kayıt (Madagaskar'da “motorway” etiketli hiç OSM yolu yok, bu yüzden yol ağı trunk/primary seviyelerine dayanıyor).</w:t>
      </w:r>
    </w:p>
    <w:p>
      <w:pPr>
        <w:spacing w:after="100"/>
      </w:pPr>
      <w:r>
        <w:rPr>
          <w:rFonts w:ascii="Arial" w:cs="Arial" w:eastAsia="Arial" w:hAnsi="Arial"/>
          <w:b/>
          <w:bCs/>
          <w:sz w:val="22"/>
          <w:szCs w:val="22"/>
        </w:rPr>
        <w:t xml:space="preserve">HydroRIVERS (Nehir Ağı)</w:t>
      </w:r>
    </w:p>
    <w:p>
      <w:pPr>
        <w:spacing w:after="200"/>
      </w:pPr>
      <w:r>
        <w:rPr>
          <w:rFonts w:ascii="Arial" w:cs="Arial" w:eastAsia="Arial" w:hAnsi="Arial"/>
          <w:sz w:val="22"/>
          <w:szCs w:val="22"/>
        </w:rPr>
        <w:t xml:space="preserve">Ücretsiz, bekleme listesi gerektirmeyen küresel nehir ağı çizgi verisi (HydroSHEDS ailesi) — kıta ölçekli shapefile olarak dağıtılıyor, bir kez indirilip her servis edilen ülkenin sınırına göre spatial olarak kırpılıyor (clip). Canlı veri: Türkiye 40.421 kayıt, Madagaskar 55.196 kayıt.</w:t>
      </w:r>
    </w:p>
    <w:p>
      <w:pPr>
        <w:spacing w:after="100"/>
      </w:pPr>
      <w:r>
        <w:rPr>
          <w:rFonts w:ascii="Arial" w:cs="Arial" w:eastAsia="Arial" w:hAnsi="Arial"/>
          <w:b/>
          <w:bCs/>
          <w:sz w:val="22"/>
          <w:szCs w:val="22"/>
        </w:rPr>
        <w:t xml:space="preserve">HydroBASINS (Havza Sınırları, Seviye 6)</w:t>
      </w:r>
    </w:p>
    <w:p>
      <w:pPr>
        <w:spacing w:after="200"/>
      </w:pPr>
      <w:r>
        <w:rPr>
          <w:rFonts w:ascii="Arial" w:cs="Arial" w:eastAsia="Arial" w:hAnsi="Arial"/>
          <w:sz w:val="22"/>
          <w:szCs w:val="22"/>
        </w:rPr>
        <w:t xml:space="preserve">HydroRIVERS ile aynı ücretsiz HydroSHEDS ailesinden — bu, Google Flood Hub'ın “hybas_” gösterge kimliklerinin ve havza-alanı popup'ının arkasındaki aynı kaynak, bu katmanı eklememizi tetikleyen de tam olarak buydu. Haritamızda bir havza poligonuna tıklamak alanını gösteriyor, Google Flood Hub'da görülen aynı etkileşim. Canlı veri: Türkiye 115 kayıt, Madagaskar 80 kayıt.</w:t>
      </w:r>
    </w:p>
    <w:p>
      <w:pPr>
        <w:spacing w:after="240"/>
      </w:pPr>
      <w:r>
        <w:rPr>
          <w:rFonts w:ascii="Arial" w:cs="Arial" w:eastAsia="Arial" w:hAnsi="Arial"/>
          <w:b/>
          <w:bCs/>
          <w:sz w:val="22"/>
          <w:szCs w:val="22"/>
        </w:rPr>
        <w:t xml:space="preserve">Not: </w:t>
      </w:r>
      <w:r>
        <w:rPr>
          <w:rFonts w:ascii="Arial" w:cs="Arial" w:eastAsia="Arial" w:hAnsi="Arial"/>
          <w:i/>
          <w:iCs/>
          <w:sz w:val="22"/>
          <w:szCs w:val="22"/>
        </w:rPr>
        <w:t xml:space="preserve">Google'ın Flood Hub / Flood Forecasting API'sinin kendisi (sadece altındaki HydroBASINS verisi değil, gerçek taşkın tahminleri) ayrıca değerlendirildi — ücretsiz ama şu an aylar sürebilecek bir onay bekleme listesi arkasında, demo takvimiyle uyumsuz, erişim onaylanana kadar kapsam dışı.</w:t>
      </w:r>
    </w:p>
    <w:p>
      <w:pPr>
        <w:pStyle w:val="Heading1"/>
        <w:spacing w:after="200" w:before="320"/>
      </w:pPr>
      <w:r>
        <w:rPr>
          <w:rFonts w:ascii="Arial" w:cs="Arial" w:eastAsia="Arial" w:hAnsi="Arial"/>
        </w:rPr>
        <w:t xml:space="preserve">4. Sınır (Boundary) Verisi — Statik, Tek Seferlik İndirilen</w:t>
      </w:r>
    </w:p>
    <w:p>
      <w:pPr>
        <w:spacing w:after="120"/>
      </w:pPr>
      <w:r>
        <w:rPr>
          <w:rFonts w:ascii="Arial" w:cs="Arial" w:eastAsia="Arial" w:hAnsi="Arial"/>
          <w:sz w:val="22"/>
          <w:szCs w:val="22"/>
        </w:rPr>
        <w:t xml:space="preserve">Canlı API değil; repo içine bir kez indirilip GeoJSON dosyası olarak saklanıyor.</w:t>
      </w:r>
    </w:p>
    <w:p>
      <w:pPr>
        <w:pStyle w:val="ListParagraph"/>
        <w:numPr>
          <w:ilvl w:val="0"/>
          <w:numId w:val="2"/>
        </w:numPr>
        <w:spacing w:after="100"/>
      </w:pPr>
      <w:r>
        <w:rPr>
          <w:rFonts w:ascii="Arial" w:cs="Arial" w:eastAsia="Arial" w:hAnsi="Arial"/>
          <w:sz w:val="22"/>
          <w:szCs w:val="22"/>
        </w:rPr>
        <w:t xml:space="preserve">geoBoundaries (HDX üzerinden) — Türkiye'nin 81 ili (ADM1), Malezya'nın 16 eyaleti ve Madagaskar'ın 22 bölgesi (ADM1), src/data/boundaries/ altında statik GeoJSON olarak duruyor. Yeni bir ülke eklendiğinde aynı formatta bir dosya daha eklenmesi yeterli.</w:t>
      </w:r>
    </w:p>
    <w:p>
      <w:pPr>
        <w:pStyle w:val="Heading1"/>
        <w:spacing w:after="200" w:before="320"/>
      </w:pPr>
      <w:r>
        <w:rPr>
          <w:rFonts w:ascii="Arial" w:cs="Arial" w:eastAsia="Arial" w:hAnsi="Arial"/>
        </w:rPr>
        <w:t xml:space="preserve">5. Harita Üzerinde Exposure Katmanı Görselleştirme (Yeni)</w:t>
      </w:r>
    </w:p>
    <w:p>
      <w:pPr>
        <w:spacing w:after="200"/>
      </w:pPr>
      <w:r>
        <w:rPr>
          <w:rFonts w:ascii="Arial" w:cs="Arial" w:eastAsia="Arial" w:hAnsi="Arial"/>
          <w:sz w:val="22"/>
          <w:szCs w:val="22"/>
        </w:rPr>
        <w:t xml:space="preserve">Haritada artık generic, açılıp kapanabilen bir katman paneli var: herhangi bir exposure veri seti (nüfus, yollar, nehirler, havzalar — ve gelecekteki her yeni kaynak) bağımsız olarak açılıp kapatılabiliyor, katman bazında renklendiriliyor, ve tıklayınca o özelliğin ana niteliklerini gösteren bir popup açılıyor. Render kodunda kaynağa özel hiç kod yok — yeni bir kaynak tipi, import edildiği anda otomatik olarak görünüyor. Bu, arayüzün Google Flood Hub gibi referans araçlara kıyasla “teorik” kaldığı yönündeki önceki geri bildirimi doğrudan karşılıyor.</w:t>
      </w:r>
    </w:p>
    <w:p>
      <w:pPr>
        <w:pStyle w:val="Heading1"/>
        <w:spacing w:after="200" w:before="320"/>
      </w:pPr>
      <w:r>
        <w:rPr>
          <w:rFonts w:ascii="Arial" w:cs="Arial" w:eastAsia="Arial" w:hAnsi="Arial"/>
        </w:rPr>
        <w:t xml:space="preserve">6. Sistemde Tanımlı Ama Henüz Koda Bağlanmamış Kaynaklar</w:t>
      </w:r>
    </w:p>
    <w:p>
      <w:pPr>
        <w:spacing w:after="160"/>
      </w:pPr>
      <w:r>
        <w:rPr>
          <w:rFonts w:ascii="Arial" w:cs="Arial" w:eastAsia="Arial" w:hAnsi="Arial"/>
          <w:sz w:val="22"/>
          <w:szCs w:val="22"/>
        </w:rPr>
        <w:t xml:space="preserve">Bu kaynakların data_sources tablosunda satırı (endpoint URL, poll interval vb.) mevcut, fakat onları gerçekten çağıran bir fetch fonksiyonu henüz yazılmadı — yani şu an hiçbir veri getirmiyorlar, sadece ileride eklenmek üzere yer tutuyorlar.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Kaynak</w:t>
            </w:r>
          </w:p>
        </w:tc>
        <w:tc>
          <w:tcPr>
            <w:tcW w:type="dxa" w:w="2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Hazard Tipi</w:t>
            </w:r>
          </w:p>
        </w:tc>
        <w:tc>
          <w:tcPr>
            <w:tcW w:type="dxa" w:w="4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Durum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PTWC (REST + RSS)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Tsunami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Config'te var, fetch fonksiyonu yok</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WHO</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Salgın (epidemic)</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Config'te var, fetch fonksiyonu yok</w:t>
            </w:r>
          </w:p>
        </w:tc>
      </w:tr>
    </w:tbl>
    <w:p>
      <w:pPr>
        <w:pStyle w:val="Heading1"/>
        <w:spacing w:after="200" w:before="320"/>
      </w:pPr>
      <w:r>
        <w:rPr>
          <w:rFonts w:ascii="Arial" w:cs="Arial" w:eastAsia="Arial" w:hAnsi="Arial"/>
        </w:rPr>
        <w:t xml:space="preserve">7. Manuel Yükleme İle Gelen Veriler (Binalar, Diğer Exposure Katmanları)</w:t>
      </w:r>
    </w:p>
    <w:p>
      <w:pPr>
        <w:spacing w:after="240"/>
      </w:pPr>
      <w:r>
        <w:rPr>
          <w:rFonts w:ascii="Arial" w:cs="Arial" w:eastAsia="Arial" w:hAnsi="Arial"/>
          <w:sz w:val="22"/>
          <w:szCs w:val="22"/>
        </w:rPr>
        <w:t xml:space="preserve">Yol ve nehir/havza verisi artık manuel yüklemeye ihtiyaç duymuyor (bkz. 3. bölüm). Bina verisi (OpenBuildingMap/OSM) ve diğer özel vektör katmanları için hâlâ otomatik bir çekim yok — ülke admin'i kendi GeoJSON dosyasını genel upload-exposure-dataset Edge Function'ı üzerinden manuel yüklüyor, sistem doğrulayıp her otomatik kaynağın kullandığı aynı exposure_datasets/exposure_features tablolarına yazıyor.</w:t>
      </w:r>
    </w:p>
    <w:p>
      <w:pPr>
        <w:pStyle w:val="Heading1"/>
        <w:spacing w:after="200" w:before="320"/>
      </w:pPr>
      <w:r>
        <w:rPr>
          <w:rFonts w:ascii="Arial" w:cs="Arial" w:eastAsia="Arial" w:hAnsi="Arial"/>
        </w:rPr>
        <w:t xml:space="preserve">8. Değerlendirilip Henüz Entegre Edilmeyen Kaynaklar</w:t>
      </w:r>
    </w:p>
    <w:p>
      <w:pPr>
        <w:spacing w:after="160"/>
      </w:pPr>
      <w:r>
        <w:rPr>
          <w:rFonts w:ascii="Arial" w:cs="Arial" w:eastAsia="Arial" w:hAnsi="Arial"/>
          <w:sz w:val="22"/>
          <w:szCs w:val="22"/>
        </w:rPr>
        <w:t xml:space="preserve">Partner'a gönderdiğimiz soru listesindeki, kod tarafında hiç karşılığı olmayan kaynaklar (raw raster sorunu, ücretli erişim, statik/manuel veri gibi nedenlerle). Bu belgenin önceki versiyonundan beri değişmedi — buradaki ham-raster maddelerini kapatmak, planlanan raster işleme çalışmasının kapsamı.</w:t>
      </w:r>
    </w:p>
    <w:p>
      <w:pPr>
        <w:pStyle w:val="ListParagraph"/>
        <w:numPr>
          <w:ilvl w:val="0"/>
          <w:numId w:val="2"/>
        </w:numPr>
        <w:spacing w:after="100"/>
      </w:pPr>
      <w:r>
        <w:rPr>
          <w:rFonts w:ascii="Arial" w:cs="Arial" w:eastAsia="Arial" w:hAnsi="Arial"/>
          <w:sz w:val="22"/>
          <w:szCs w:val="22"/>
        </w:rPr>
        <w:t xml:space="preserve">WorldPop, Meta/HDX Population, GHSL — ham raster/piksel verisi, henüz raster işleme altyapımız yok.</w:t>
      </w:r>
    </w:p>
    <w:p>
      <w:pPr>
        <w:pStyle w:val="ListParagraph"/>
        <w:numPr>
          <w:ilvl w:val="0"/>
          <w:numId w:val="2"/>
        </w:numPr>
        <w:spacing w:after="100"/>
      </w:pPr>
      <w:r>
        <w:rPr>
          <w:rFonts w:ascii="Arial" w:cs="Arial" w:eastAsia="Arial" w:hAnsi="Arial"/>
          <w:sz w:val="22"/>
          <w:szCs w:val="22"/>
        </w:rPr>
        <w:t xml:space="preserve">INFORM Index — statik, UNDP tarafından ülkeye özel güncellenen, API'si yok.</w:t>
      </w:r>
    </w:p>
    <w:p>
      <w:pPr>
        <w:pStyle w:val="ListParagraph"/>
        <w:numPr>
          <w:ilvl w:val="0"/>
          <w:numId w:val="2"/>
        </w:numPr>
        <w:spacing w:after="100"/>
      </w:pPr>
      <w:r>
        <w:rPr>
          <w:rFonts w:ascii="Arial" w:cs="Arial" w:eastAsia="Arial" w:hAnsi="Arial"/>
          <w:sz w:val="22"/>
          <w:szCs w:val="22"/>
        </w:rPr>
        <w:t xml:space="preserve">SPI / Drought.gov (CMORPH), CHIRPS — kapsam/format netliği bekleniyor (muhtemelen raster).</w:t>
      </w:r>
    </w:p>
    <w:p>
      <w:pPr>
        <w:pStyle w:val="ListParagraph"/>
        <w:numPr>
          <w:ilvl w:val="0"/>
          <w:numId w:val="2"/>
        </w:numPr>
        <w:spacing w:after="100"/>
      </w:pPr>
      <w:r>
        <w:rPr>
          <w:rFonts w:ascii="Arial" w:cs="Arial" w:eastAsia="Arial" w:hAnsi="Arial"/>
          <w:sz w:val="22"/>
          <w:szCs w:val="22"/>
        </w:rPr>
        <w:t xml:space="preserve">EU GDO (Toprak Nemi), FAPAR — API endpoint ve hesap gereksinimi netliği bekleniyor.</w:t>
      </w:r>
    </w:p>
    <w:p>
      <w:pPr>
        <w:pStyle w:val="ListParagraph"/>
        <w:numPr>
          <w:ilvl w:val="0"/>
          <w:numId w:val="2"/>
        </w:numPr>
        <w:spacing w:after="100"/>
      </w:pPr>
      <w:r>
        <w:rPr>
          <w:rFonts w:ascii="Arial" w:cs="Arial" w:eastAsia="Arial" w:hAnsi="Arial"/>
          <w:sz w:val="22"/>
          <w:szCs w:val="22"/>
        </w:rPr>
        <w:t xml:space="preserve">JRC GFM — GloFAS ile örtüşüyor, kayıt gerektiriyor.</w:t>
      </w:r>
    </w:p>
    <w:p>
      <w:pPr>
        <w:pStyle w:val="ListParagraph"/>
        <w:numPr>
          <w:ilvl w:val="0"/>
          <w:numId w:val="2"/>
        </w:numPr>
        <w:spacing w:after="100"/>
      </w:pPr>
      <w:r>
        <w:rPr>
          <w:rFonts w:ascii="Arial" w:cs="Arial" w:eastAsia="Arial" w:hAnsi="Arial"/>
          <w:sz w:val="22"/>
          <w:szCs w:val="22"/>
        </w:rPr>
        <w:t xml:space="preserve">OpenBuildingMap — programatik erişim netliği bekleniyor.</w:t>
      </w:r>
    </w:p>
    <w:p>
      <w:pPr>
        <w:pageBreakBefore/>
      </w:pPr>
    </w:p>
    <w:p>
      <w:pPr>
        <w:pStyle w:val="Heading1"/>
        <w:spacing w:after="200" w:before="320"/>
      </w:pPr>
      <w:r>
        <w:rPr>
          <w:rFonts w:ascii="Arial" w:cs="Arial" w:eastAsia="Arial" w:hAnsi="Arial"/>
        </w:rPr>
        <w:t xml:space="preserve">Özet Tablo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Kategori</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Kaynak Sayısı</w:t>
            </w:r>
          </w:p>
        </w:tc>
        <w:tc>
          <w:tcPr>
            <w:tcW w:type="dxa" w:w="39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Durum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Canlı/otomatik hazard API'leri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kaynak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Aktif, cron ile çalışıyor</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Nüfus exposure (Kontur)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 kaynak</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Canlı — Türkiye, Madagaskar, Malezya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Yollar / nehirler / havzalar (otomatik import)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kaynak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Canlı — Türkiye + Madagaskar</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Sınır verisi (statik)</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 kaynak (geoBoundaries)</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TR + MY + MG için hazır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Harita katman görselleştirme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Canlı, generic, tüm exposure kaynakları için çalışıyor</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Tanımlı ama bağlanmamış</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 kaynak (PTWC, WHO)</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Sadece config, fetch kodu yok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Manuel yükleme (binalar vb.)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Sınırsız (jenerik)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Otomatik API yok, admin GeoJSON yükler</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Değerlendirme aşamasında</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6 kaynak</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Kod tarafında hiç yok, raster işleme spec'i planlanıyor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B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2026-07-19T13:02:31.514Z</dcterms:created>
  <dcterms:modified xsi:type="dcterms:W3CDTF">2026-07-19T13:02:31.515Z</dcterms:modified>
</cp:coreProperties>
</file>

<file path=docProps/custom.xml><?xml version="1.0" encoding="utf-8"?>
<Properties xmlns="http://schemas.openxmlformats.org/officeDocument/2006/custom-properties" xmlns:vt="http://schemas.openxmlformats.org/officeDocument/2006/docPropsVTypes"/>
</file>